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608BCB84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3GPP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proofErr w:type="spellStart"/>
      <w:r>
        <w:rPr>
          <w:rFonts w:ascii="Arial" w:hAnsi="Arial" w:cs="Arial" w:hint="eastAsia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</w:rPr>
        <w:t>9bis</w:t>
      </w:r>
      <w:proofErr w:type="spellEnd"/>
      <w:r>
        <w:rPr>
          <w:rFonts w:ascii="Arial" w:hAnsi="Arial" w:cs="Arial"/>
          <w:b/>
          <w:bCs/>
          <w:kern w:val="0"/>
          <w:sz w:val="24"/>
        </w:rPr>
        <w:t xml:space="preserve"> electronic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 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lang w:val="en-GB"/>
        </w:rPr>
        <w:t>R2</w:t>
      </w:r>
      <w:proofErr w:type="spellEnd"/>
      <w:r>
        <w:rPr>
          <w:rFonts w:ascii="Arial" w:hAnsi="Arial" w:cs="Arial" w:hint="eastAsia"/>
          <w:b/>
          <w:bCs/>
          <w:kern w:val="0"/>
          <w:sz w:val="24"/>
          <w:lang w:val="en-GB"/>
        </w:rPr>
        <w:t>-</w:t>
      </w:r>
      <w:r>
        <w:rPr>
          <w:rFonts w:ascii="Arial" w:hAnsi="Arial" w:cs="Arial"/>
          <w:b/>
          <w:bCs/>
          <w:kern w:val="0"/>
          <w:sz w:val="24"/>
          <w:lang w:val="en-GB"/>
        </w:rPr>
        <w:t>200</w:t>
      </w:r>
      <w:r w:rsidR="00377A1D">
        <w:rPr>
          <w:rFonts w:ascii="Arial" w:hAnsi="Arial" w:cs="Arial"/>
          <w:b/>
          <w:bCs/>
          <w:kern w:val="0"/>
          <w:sz w:val="24"/>
          <w:lang w:val="en-GB"/>
        </w:rPr>
        <w:t>2697</w:t>
      </w:r>
    </w:p>
    <w:p w14:paraId="13013E51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proofErr w:type="gramStart"/>
      <w:r>
        <w:rPr>
          <w:rFonts w:ascii="Arial" w:hAnsi="Arial" w:cs="Arial"/>
          <w:b/>
          <w:bCs/>
          <w:kern w:val="0"/>
          <w:sz w:val="24"/>
        </w:rPr>
        <w:t>e-meeting</w:t>
      </w:r>
      <w:proofErr w:type="gramEnd"/>
      <w:r>
        <w:rPr>
          <w:rFonts w:ascii="Arial" w:hAnsi="Arial" w:cs="Arial"/>
          <w:b/>
          <w:bCs/>
          <w:kern w:val="0"/>
          <w:sz w:val="24"/>
          <w:lang w:val="en-GB"/>
        </w:rPr>
        <w:t>, 20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30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April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20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BB31BD9" w14:textId="5714B52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>,</w:t>
      </w:r>
      <w:r w:rsidR="008943A1">
        <w:rPr>
          <w:rFonts w:ascii="Arial" w:hAnsi="Arial" w:cs="Arial"/>
          <w:b/>
          <w:bCs/>
          <w:snapToGrid w:val="0"/>
          <w:kern w:val="0"/>
          <w:sz w:val="24"/>
        </w:rPr>
        <w:t xml:space="preserve"> Qualcomm Incorporated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61403576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Clarification on SRS-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CarrierSwitching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structure</w:t>
      </w:r>
    </w:p>
    <w:p w14:paraId="774FE3B4" w14:textId="28F9F000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377A1D">
        <w:rPr>
          <w:rFonts w:ascii="Arial" w:hAnsi="Arial" w:cs="Arial"/>
          <w:b/>
          <w:bCs/>
          <w:snapToGrid w:val="0"/>
          <w:kern w:val="0"/>
          <w:sz w:val="24"/>
        </w:rPr>
        <w:t>5.4.1.1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34F42A5E" w14:textId="611DC220" w:rsidR="00E84692" w:rsidRDefault="0043216B">
      <w:r>
        <w:t xml:space="preserve">The SRS carrier switching function has been introduced in NR since TS 38.331 </w:t>
      </w:r>
      <w:proofErr w:type="spellStart"/>
      <w:r>
        <w:t>f.1.0</w:t>
      </w:r>
      <w:proofErr w:type="spellEnd"/>
      <w:r>
        <w:t xml:space="preserve">. The purpose is to enable UE to switch its UL </w:t>
      </w:r>
      <w:proofErr w:type="spellStart"/>
      <w:proofErr w:type="gramStart"/>
      <w:r>
        <w:t>Tx</w:t>
      </w:r>
      <w:proofErr w:type="spellEnd"/>
      <w:proofErr w:type="gramEnd"/>
      <w:r>
        <w:t xml:space="preserve"> from one serving cell to another (without UL</w:t>
      </w:r>
      <w:r>
        <w:rPr>
          <w:rFonts w:hint="eastAsia"/>
        </w:rPr>
        <w:t xml:space="preserve"> PUSCH and </w:t>
      </w:r>
      <w:proofErr w:type="spellStart"/>
      <w:r>
        <w:rPr>
          <w:rFonts w:hint="eastAsia"/>
        </w:rPr>
        <w:t>PUCCH</w:t>
      </w:r>
      <w:proofErr w:type="spellEnd"/>
      <w:r>
        <w:t xml:space="preserve">) for transmitting SRS signal. The signalling and IE in NR was basically “inherited” from LTE spec. However, we </w:t>
      </w:r>
      <w:r w:rsidR="00F35A5F">
        <w:t xml:space="preserve">identified </w:t>
      </w:r>
      <w:r>
        <w:t>some issues of the SRS-</w:t>
      </w:r>
      <w:proofErr w:type="spellStart"/>
      <w:r>
        <w:t>CarrierSwitching</w:t>
      </w:r>
      <w:proofErr w:type="spellEnd"/>
      <w:r>
        <w:t xml:space="preserve"> structure defined in NR. In the contribution, we discussed these issues and provided solutions. </w:t>
      </w:r>
    </w:p>
    <w:p w14:paraId="160A2567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SRS carrier switching in LTE</w:t>
      </w:r>
    </w:p>
    <w:p w14:paraId="1E499E50" w14:textId="77777777" w:rsidR="00E84692" w:rsidRDefault="0043216B">
      <w:r>
        <w:t>Regarding SRS carrier switching in LTE, each PUSCH-less SCell can be configured with a “</w:t>
      </w:r>
      <w:proofErr w:type="spellStart"/>
      <w:r>
        <w:t>srs-SwitchFromServCellIndex</w:t>
      </w:r>
      <w:proofErr w:type="spellEnd"/>
      <w:r>
        <w:t>” field, used to indicate the serving cell index whose UL transmission maybe interrupted during SRS transmission on PUSCH-less cell. In addition, the typeA SRS-TPC-</w:t>
      </w:r>
      <w:proofErr w:type="spellStart"/>
      <w:r>
        <w:t>PDCCH</w:t>
      </w:r>
      <w:proofErr w:type="spellEnd"/>
      <w:r>
        <w:t xml:space="preserve">-Group is configured provided </w:t>
      </w:r>
      <w:proofErr w:type="spellStart"/>
      <w:r>
        <w:t>RadioResourceConfigDedicated</w:t>
      </w:r>
      <w:proofErr w:type="spellEnd"/>
      <w:r>
        <w:t>-&gt;</w:t>
      </w:r>
      <w:proofErr w:type="spellStart"/>
      <w:r>
        <w:t>PhysicalConfigDedicated</w:t>
      </w:r>
      <w:proofErr w:type="spellEnd"/>
      <w:r>
        <w:t xml:space="preserve"> of PCell. And the </w:t>
      </w:r>
      <w:proofErr w:type="spellStart"/>
      <w:r>
        <w:t>typeB</w:t>
      </w:r>
      <w:proofErr w:type="spellEnd"/>
      <w:r>
        <w:t xml:space="preserve"> SRS-TPC-</w:t>
      </w:r>
      <w:proofErr w:type="spellStart"/>
      <w:r>
        <w:t>PDCCH</w:t>
      </w:r>
      <w:proofErr w:type="spellEnd"/>
      <w:r>
        <w:t>-Group is provided within RadioResourceConfigDedicated</w:t>
      </w:r>
      <w:r>
        <w:rPr>
          <w:color w:val="FF0000"/>
        </w:rPr>
        <w:t>SCell</w:t>
      </w:r>
      <w:r>
        <w:t>-r10-&gt;PhysicalConfigDedicated</w:t>
      </w:r>
      <w:r>
        <w:rPr>
          <w:color w:val="FF0000"/>
        </w:rPr>
        <w:t>SCell</w:t>
      </w:r>
      <w:r>
        <w:t>-r10 of SCell. The IE structures are shown as below:</w:t>
      </w:r>
    </w:p>
    <w:p w14:paraId="094B17E4" w14:textId="77777777" w:rsidR="00E84692" w:rsidRDefault="0043216B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 xml:space="preserve">In LTE, the TypeA fields are defined under PCell configuration (i.e. per-UE configuration), and </w:t>
      </w:r>
      <w:proofErr w:type="spellStart"/>
      <w:r>
        <w:rPr>
          <w:b/>
        </w:rPr>
        <w:t>TypeB</w:t>
      </w:r>
      <w:proofErr w:type="spellEnd"/>
      <w:r>
        <w:rPr>
          <w:b/>
        </w:rPr>
        <w:t xml:space="preserve"> fields are defined under SCell configuration (i.e. per-SCell configuration).</w:t>
      </w:r>
    </w:p>
    <w:p w14:paraId="20E03B7B" w14:textId="77777777" w:rsidR="00E84692" w:rsidRDefault="0043216B">
      <w:pPr>
        <w:pStyle w:val="TH"/>
        <w:rPr>
          <w:color w:val="auto"/>
          <w:lang w:val="en-GB"/>
        </w:rPr>
      </w:pPr>
      <w:bookmarkStart w:id="2" w:name="OLE_LINK87"/>
      <w:bookmarkStart w:id="3" w:name="OLE_LINK88"/>
      <w:proofErr w:type="spellStart"/>
      <w:r>
        <w:rPr>
          <w:bCs/>
          <w:i/>
          <w:iCs/>
          <w:color w:val="auto"/>
          <w:lang w:val="en-GB"/>
        </w:rPr>
        <w:t>PhysicalConfigDedicated</w:t>
      </w:r>
      <w:proofErr w:type="spellEnd"/>
      <w:r>
        <w:rPr>
          <w:color w:val="auto"/>
          <w:lang w:val="en-GB"/>
        </w:rPr>
        <w:t xml:space="preserve"> </w:t>
      </w:r>
      <w:bookmarkEnd w:id="2"/>
      <w:bookmarkEnd w:id="3"/>
      <w:r>
        <w:rPr>
          <w:color w:val="auto"/>
          <w:lang w:val="en-GB"/>
        </w:rPr>
        <w:t>information element</w:t>
      </w:r>
    </w:p>
    <w:p w14:paraId="55569342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--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ASN1START</w:t>
      </w:r>
      <w:proofErr w:type="spellEnd"/>
    </w:p>
    <w:p w14:paraId="755C1FF1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</w:p>
    <w:p w14:paraId="6A426000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ja-JP"/>
        </w:rPr>
        <w:t>PhysicalConfigDedicated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:=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SEQUENCE {</w:t>
      </w:r>
    </w:p>
    <w:p w14:paraId="0F69DF28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   </w:t>
      </w:r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**** skip non-related </w:t>
      </w:r>
      <w:proofErr w:type="spellStart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>IEs</w:t>
      </w:r>
      <w:proofErr w:type="spellEnd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****</w:t>
      </w:r>
    </w:p>
    <w:p w14:paraId="6BA2BE5F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[[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typeA-SRS-TPC-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-Group-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CHOICE {</w:t>
      </w:r>
    </w:p>
    <w:p w14:paraId="5D6E2F3B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release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NULL,</w:t>
      </w:r>
    </w:p>
    <w:p w14:paraId="6716D9DA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setup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color w:val="FF0000"/>
          <w:kern w:val="0"/>
          <w:sz w:val="16"/>
          <w:szCs w:val="20"/>
          <w:highlight w:val="green"/>
          <w:lang w:val="en-GB" w:eastAsia="ja-JP"/>
        </w:rPr>
        <w:t>SEQUENCE (SIZE (1..32))</w:t>
      </w:r>
      <w:r>
        <w:rPr>
          <w:rFonts w:ascii="Courier New" w:eastAsia="Times New Roman" w:hAnsi="Courier New"/>
          <w:color w:val="FF0000"/>
          <w:kern w:val="0"/>
          <w:sz w:val="16"/>
          <w:szCs w:val="20"/>
          <w:lang w:val="en-GB" w:eastAsia="ja-JP"/>
        </w:rPr>
        <w:t xml:space="preserve"> 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OF 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Config-r14</w:t>
      </w:r>
      <w:proofErr w:type="spellEnd"/>
    </w:p>
    <w:p w14:paraId="72B05DDA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}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OPTIONAL,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-- Need ON</w:t>
      </w:r>
    </w:p>
    <w:p w14:paraId="730D7658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   **** skip non-related </w:t>
      </w:r>
      <w:proofErr w:type="spellStart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>IEs</w:t>
      </w:r>
      <w:proofErr w:type="spellEnd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****</w:t>
      </w:r>
    </w:p>
    <w:p w14:paraId="6681FB70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   ]]</w:t>
      </w:r>
    </w:p>
    <w:p w14:paraId="2397E011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}</w:t>
      </w:r>
    </w:p>
    <w:p w14:paraId="147BA0A1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**** skip non-related </w:t>
      </w:r>
      <w:proofErr w:type="spellStart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>IEs</w:t>
      </w:r>
      <w:proofErr w:type="spellEnd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****</w:t>
      </w:r>
    </w:p>
    <w:p w14:paraId="65CDF9A8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proofErr w:type="spellStart"/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ja-JP"/>
        </w:rPr>
        <w:t>PhysicalConfigDedicatedSCell-</w:t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ja-JP"/>
        </w:rPr>
        <w:t>r10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:=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SEQUENCE {</w:t>
      </w:r>
    </w:p>
    <w:p w14:paraId="29EF9293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   **** skip non-related </w:t>
      </w:r>
      <w:proofErr w:type="spellStart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>IEs</w:t>
      </w:r>
      <w:proofErr w:type="spellEnd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****</w:t>
      </w:r>
    </w:p>
    <w:p w14:paraId="66D6E47F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...,</w:t>
      </w:r>
    </w:p>
    <w:p w14:paraId="5D08C6D5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[[</w:t>
      </w:r>
    </w:p>
    <w:p w14:paraId="34C0CC65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   **** skip non-related </w:t>
      </w:r>
      <w:proofErr w:type="spellStart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>IEs</w:t>
      </w:r>
      <w:proofErr w:type="spellEnd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****</w:t>
      </w:r>
    </w:p>
    <w:p w14:paraId="636E118F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typeB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Config-r14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Config-r14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OPTIONAL,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-- Need ON</w:t>
      </w:r>
    </w:p>
    <w:p w14:paraId="10A4971C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   </w:t>
      </w:r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**** skip non-related </w:t>
      </w:r>
      <w:proofErr w:type="spellStart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>IEs</w:t>
      </w:r>
      <w:proofErr w:type="spellEnd"/>
      <w:r>
        <w:rPr>
          <w:rFonts w:ascii="Courier New" w:eastAsia="Times New Roman" w:hAnsi="Courier New"/>
          <w:color w:val="C00000"/>
          <w:kern w:val="0"/>
          <w:sz w:val="16"/>
          <w:szCs w:val="20"/>
          <w:lang w:val="en-GB" w:eastAsia="ja-JP"/>
        </w:rPr>
        <w:t xml:space="preserve"> ****</w:t>
      </w:r>
    </w:p>
    <w:p w14:paraId="1545BFD4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   ]]</w:t>
      </w:r>
    </w:p>
    <w:p w14:paraId="2FDCD367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}</w:t>
      </w:r>
    </w:p>
    <w:p w14:paraId="45A6D06A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</w:p>
    <w:p w14:paraId="2B963C9D" w14:textId="77777777" w:rsidR="00E84692" w:rsidRDefault="0043216B">
      <w:r>
        <w:t>Definition of SRS-TPC-</w:t>
      </w:r>
      <w:proofErr w:type="spellStart"/>
      <w:r>
        <w:t>PDCCH</w:t>
      </w:r>
      <w:proofErr w:type="spellEnd"/>
      <w:r>
        <w:t>-</w:t>
      </w:r>
      <w:proofErr w:type="spellStart"/>
      <w:r>
        <w:t>Config-r14</w:t>
      </w:r>
      <w:proofErr w:type="spellEnd"/>
      <w:r>
        <w:t xml:space="preserve"> in </w:t>
      </w:r>
      <w:proofErr w:type="spellStart"/>
      <w:r>
        <w:t>TS36.331</w:t>
      </w:r>
      <w:proofErr w:type="spellEnd"/>
      <w:r>
        <w:t>:</w:t>
      </w:r>
    </w:p>
    <w:p w14:paraId="3DA01F2A" w14:textId="77777777" w:rsidR="00E84692" w:rsidRDefault="0043216B">
      <w:pPr>
        <w:keepNext/>
        <w:keepLines/>
        <w:widowControl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kern w:val="0"/>
          <w:szCs w:val="20"/>
          <w:lang w:val="en-GB"/>
        </w:rPr>
      </w:pPr>
      <w:r>
        <w:rPr>
          <w:rFonts w:ascii="Arial" w:eastAsia="Times New Roman" w:hAnsi="Arial"/>
          <w:b/>
          <w:bCs/>
          <w:i/>
          <w:iCs/>
          <w:kern w:val="0"/>
          <w:szCs w:val="20"/>
          <w:lang w:val="en-GB"/>
        </w:rPr>
        <w:t>SRS-TPC-</w:t>
      </w:r>
      <w:proofErr w:type="spellStart"/>
      <w:r>
        <w:rPr>
          <w:rFonts w:ascii="Arial" w:eastAsia="Times New Roman" w:hAnsi="Arial"/>
          <w:b/>
          <w:bCs/>
          <w:i/>
          <w:iCs/>
          <w:kern w:val="0"/>
          <w:szCs w:val="20"/>
          <w:lang w:val="en-GB"/>
        </w:rPr>
        <w:t>PDCCH</w:t>
      </w:r>
      <w:proofErr w:type="spellEnd"/>
      <w:r>
        <w:rPr>
          <w:rFonts w:ascii="Arial" w:eastAsia="Times New Roman" w:hAnsi="Arial"/>
          <w:b/>
          <w:bCs/>
          <w:i/>
          <w:iCs/>
          <w:kern w:val="0"/>
          <w:szCs w:val="20"/>
          <w:lang w:val="en-GB"/>
        </w:rPr>
        <w:t>-</w:t>
      </w:r>
      <w:proofErr w:type="spellStart"/>
      <w:r>
        <w:rPr>
          <w:rFonts w:ascii="Arial" w:eastAsia="Times New Roman" w:hAnsi="Arial"/>
          <w:b/>
          <w:bCs/>
          <w:i/>
          <w:iCs/>
          <w:kern w:val="0"/>
          <w:szCs w:val="20"/>
          <w:lang w:val="en-GB"/>
        </w:rPr>
        <w:t>Config</w:t>
      </w:r>
      <w:proofErr w:type="spellEnd"/>
      <w:r>
        <w:rPr>
          <w:rFonts w:ascii="Arial" w:eastAsia="Times New Roman" w:hAnsi="Arial"/>
          <w:b/>
          <w:bCs/>
          <w:iCs/>
          <w:kern w:val="0"/>
          <w:szCs w:val="20"/>
          <w:lang w:val="en-GB"/>
        </w:rPr>
        <w:t xml:space="preserve"> information element</w:t>
      </w:r>
    </w:p>
    <w:p w14:paraId="42D856B7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--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ASN1START</w:t>
      </w:r>
      <w:proofErr w:type="spellEnd"/>
    </w:p>
    <w:p w14:paraId="008376C3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</w:p>
    <w:p w14:paraId="4E6FC6DE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bookmarkStart w:id="4" w:name="OLE_LINK137"/>
      <w:bookmarkStart w:id="5" w:name="OLE_LINK136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Config-</w:t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:=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CHOICE {</w:t>
      </w:r>
    </w:p>
    <w:p w14:paraId="312D1D0D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release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NULL,</w:t>
      </w:r>
    </w:p>
    <w:p w14:paraId="2AC037F7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setup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SEQUENCE {</w:t>
      </w:r>
    </w:p>
    <w:p w14:paraId="2B2FDA12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srs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RNTI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BIT STRING (SIZE (16)),</w:t>
      </w:r>
    </w:p>
    <w:p w14:paraId="65CDA81F" w14:textId="77777777" w:rsidR="00E84692" w:rsidRDefault="0043216B">
      <w:pPr>
        <w:widowControl/>
        <w:shd w:val="clear" w:color="auto" w:fill="E6E6E6"/>
        <w:tabs>
          <w:tab w:val="left" w:pos="384"/>
          <w:tab w:val="left" w:pos="77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startingBitOfFormat3B-r14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INTEGER (0..31),</w:t>
      </w:r>
    </w:p>
    <w:p w14:paraId="1DB7A753" w14:textId="77777777" w:rsidR="00E84692" w:rsidRDefault="0043216B">
      <w:pPr>
        <w:widowControl/>
        <w:shd w:val="clear" w:color="auto" w:fill="E6E6E6"/>
        <w:tabs>
          <w:tab w:val="left" w:pos="384"/>
          <w:tab w:val="left" w:pos="77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fieldTypeFormat3B-r14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INTEGER (1..4),</w:t>
      </w:r>
    </w:p>
    <w:p w14:paraId="299ACA82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spellStart"/>
      <w:proofErr w:type="gramStart"/>
      <w:r>
        <w:rPr>
          <w:rFonts w:ascii="Courier New" w:eastAsia="Times New Roman" w:hAnsi="Courier New"/>
          <w:color w:val="FF0000"/>
          <w:kern w:val="0"/>
          <w:sz w:val="16"/>
          <w:szCs w:val="20"/>
          <w:lang w:val="en-GB" w:eastAsia="ja-JP"/>
        </w:rPr>
        <w:t>srs</w:t>
      </w:r>
      <w:proofErr w:type="spellEnd"/>
      <w:r>
        <w:rPr>
          <w:rFonts w:ascii="Courier New" w:eastAsia="Times New Roman" w:hAnsi="Courier New"/>
          <w:color w:val="FF0000"/>
          <w:kern w:val="0"/>
          <w:sz w:val="16"/>
          <w:szCs w:val="20"/>
          <w:lang w:val="en-GB" w:eastAsia="ja-JP"/>
        </w:rPr>
        <w:t>-CC-</w:t>
      </w:r>
      <w:proofErr w:type="spellStart"/>
      <w:r>
        <w:rPr>
          <w:rFonts w:ascii="Courier New" w:eastAsia="Times New Roman" w:hAnsi="Courier New"/>
          <w:color w:val="FF0000"/>
          <w:kern w:val="0"/>
          <w:sz w:val="16"/>
          <w:szCs w:val="20"/>
          <w:lang w:val="en-GB" w:eastAsia="ja-JP"/>
        </w:rPr>
        <w:t>SetIndexlist</w:t>
      </w:r>
      <w:proofErr w:type="spellEnd"/>
      <w:r>
        <w:rPr>
          <w:rFonts w:ascii="Courier New" w:eastAsia="Times New Roman" w:hAnsi="Courier New"/>
          <w:color w:val="FF0000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color w:val="FF0000"/>
          <w:kern w:val="0"/>
          <w:sz w:val="16"/>
          <w:szCs w:val="20"/>
          <w:lang w:val="en-GB" w:eastAsia="ja-JP"/>
        </w:rPr>
        <w:t>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SEQUENCE (SIZE(1..4)) OF SRS-CC-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SetIndex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-- Cond SRS-Trigger-TypeA</w:t>
      </w:r>
    </w:p>
    <w:p w14:paraId="3257AF46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</w:p>
    <w:p w14:paraId="68EBE64C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}</w:t>
      </w:r>
    </w:p>
    <w:p w14:paraId="3CEED198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}</w:t>
      </w:r>
    </w:p>
    <w:p w14:paraId="30EB81D9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</w:p>
    <w:p w14:paraId="55E11C33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SRS-CC-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SetIndex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:=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SEQUENCE {</w:t>
      </w:r>
    </w:p>
    <w:p w14:paraId="3803BD79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SetIndex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INTEGER (0..3),</w:t>
      </w:r>
    </w:p>
    <w:p w14:paraId="0288A8D9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IndexInOneCC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-Set-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INTEGER (0..7)</w:t>
      </w:r>
    </w:p>
    <w:p w14:paraId="4FC230CC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}</w:t>
      </w:r>
    </w:p>
    <w:p w14:paraId="67D6E324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</w:p>
    <w:bookmarkEnd w:id="4"/>
    <w:bookmarkEnd w:id="5"/>
    <w:p w14:paraId="39D4D58A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 xml:space="preserve">--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ASN1STOP</w:t>
      </w:r>
      <w:proofErr w:type="spellEnd"/>
    </w:p>
    <w:p w14:paraId="3510D378" w14:textId="77777777" w:rsidR="00E84692" w:rsidRDefault="0043216B">
      <w:r>
        <w:t xml:space="preserve">The corresponding RAN1 specifications (e.g. </w:t>
      </w:r>
      <w:proofErr w:type="spellStart"/>
      <w:r>
        <w:t>TS36.212</w:t>
      </w:r>
      <w:proofErr w:type="spellEnd"/>
      <w:r>
        <w:t xml:space="preserve">, TS 36.213) are provided in Annex. Simply speaking, for typeA, network can configure PUSCH-less </w:t>
      </w:r>
      <w:proofErr w:type="spellStart"/>
      <w:r>
        <w:t>SCells</w:t>
      </w:r>
      <w:proofErr w:type="spellEnd"/>
      <w:r>
        <w:t xml:space="preserve"> into multiple CC sets, each set can include up to 8 </w:t>
      </w:r>
      <w:proofErr w:type="spellStart"/>
      <w:r>
        <w:t>SCells</w:t>
      </w:r>
      <w:proofErr w:type="spellEnd"/>
      <w:r>
        <w:t xml:space="preserve">, and a given serving cell can belong to up to 4 CC sets. One block within DCI format </w:t>
      </w:r>
      <w:proofErr w:type="spellStart"/>
      <w:r>
        <w:t>3B</w:t>
      </w:r>
      <w:proofErr w:type="spellEnd"/>
      <w:r>
        <w:t xml:space="preserve"> includes one “SRS request” and multiple TPC command. The “SRS request” field indicates a specific CC set, and each TPC command corresponds to one SCell within the set. And for </w:t>
      </w:r>
      <w:proofErr w:type="spellStart"/>
      <w:r>
        <w:t>typeB</w:t>
      </w:r>
      <w:proofErr w:type="spellEnd"/>
      <w:r>
        <w:t xml:space="preserve">, one or more blocks within DCI format </w:t>
      </w:r>
      <w:proofErr w:type="spellStart"/>
      <w:r>
        <w:t>3B</w:t>
      </w:r>
      <w:proofErr w:type="spellEnd"/>
      <w:r>
        <w:t xml:space="preserve"> are used to indicate the “SRS request” and “TPC command” for each PUSCH-less SCell. (Illustrated in the following figure)</w:t>
      </w:r>
    </w:p>
    <w:p w14:paraId="618D6F3E" w14:textId="77777777" w:rsidR="00E84692" w:rsidRDefault="0043216B">
      <w:r>
        <w:object w:dxaOrig="9780" w:dyaOrig="4470" w14:anchorId="232543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05pt;height:223.5pt" o:ole="">
            <v:imagedata r:id="rId9" o:title=""/>
          </v:shape>
          <o:OLEObject Type="Embed" ProgID="Visio.Drawing.11" ShapeID="_x0000_i1025" DrawAspect="Content" ObjectID="_1648022029" r:id="rId10"/>
        </w:object>
      </w:r>
    </w:p>
    <w:p w14:paraId="1CBCB1D1" w14:textId="77777777" w:rsidR="00E84692" w:rsidRDefault="0043216B">
      <w:pPr>
        <w:jc w:val="center"/>
      </w:pPr>
      <w:r>
        <w:t xml:space="preserve">Figure 1 Examples of TypeA, </w:t>
      </w:r>
      <w:proofErr w:type="spellStart"/>
      <w:r>
        <w:t>TypeB</w:t>
      </w:r>
      <w:proofErr w:type="spellEnd"/>
      <w:r>
        <w:t xml:space="preserve"> in DCI format </w:t>
      </w:r>
      <w:proofErr w:type="spellStart"/>
      <w:r>
        <w:t>3B</w:t>
      </w:r>
      <w:proofErr w:type="spellEnd"/>
    </w:p>
    <w:p w14:paraId="0DFE6B35" w14:textId="77777777" w:rsidR="00E84692" w:rsidRDefault="0043216B">
      <w:r>
        <w:t>Therefore, in case of typeA, network needs to indicate the mapping relation between PUSCH-less SCell and CC set. Since the TypeA-SRS-TPC-PUCCH-Config can only be provided under PCell configuration, and it defines a “SEQUENCE (SIZE (1</w:t>
      </w:r>
      <w:proofErr w:type="gramStart"/>
      <w:r>
        <w:t>..32</w:t>
      </w:r>
      <w:proofErr w:type="gramEnd"/>
      <w:r>
        <w:t xml:space="preserve">)) of…” structure, we understand each entry of the list corresponds to a serving cell. </w:t>
      </w:r>
    </w:p>
    <w:p w14:paraId="74638048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 xml:space="preserve"> 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typeA-SRS-TPC-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-Group-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r14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CHOICE {</w:t>
      </w:r>
    </w:p>
    <w:p w14:paraId="283D348E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release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NULL,</w:t>
      </w:r>
    </w:p>
    <w:p w14:paraId="4F1602BA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setup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color w:val="FF0000"/>
          <w:kern w:val="0"/>
          <w:sz w:val="16"/>
          <w:szCs w:val="20"/>
          <w:highlight w:val="green"/>
          <w:lang w:val="en-GB" w:eastAsia="ja-JP"/>
        </w:rPr>
        <w:t>SEQUENCE (SIZE (1..32))</w:t>
      </w:r>
      <w:r>
        <w:rPr>
          <w:rFonts w:ascii="Courier New" w:eastAsia="Times New Roman" w:hAnsi="Courier New"/>
          <w:color w:val="FF0000"/>
          <w:kern w:val="0"/>
          <w:sz w:val="16"/>
          <w:szCs w:val="20"/>
          <w:lang w:val="en-GB" w:eastAsia="ja-JP"/>
        </w:rPr>
        <w:t xml:space="preserve"> 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OF 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>Config-r14</w:t>
      </w:r>
      <w:proofErr w:type="spellEnd"/>
    </w:p>
    <w:p w14:paraId="1A737CEE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ja-JP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lastRenderedPageBreak/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}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OPTIONAL,</w:t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</w:r>
      <w:r>
        <w:rPr>
          <w:rFonts w:ascii="Courier New" w:eastAsia="Times New Roman" w:hAnsi="Courier New"/>
          <w:kern w:val="0"/>
          <w:sz w:val="16"/>
          <w:szCs w:val="20"/>
          <w:lang w:val="en-GB" w:eastAsia="ja-JP"/>
        </w:rPr>
        <w:tab/>
        <w:t>-- Need ON</w:t>
      </w:r>
    </w:p>
    <w:p w14:paraId="5B8C6464" w14:textId="77777777" w:rsidR="00E84692" w:rsidRDefault="0043216B">
      <w:r>
        <w:t>For instance, in the example of TypeA in Figure 1, network should configure the typeA-SRS-TPC-</w:t>
      </w:r>
      <w:proofErr w:type="spellStart"/>
      <w:r>
        <w:t>PDCCH</w:t>
      </w:r>
      <w:proofErr w:type="spellEnd"/>
      <w:r>
        <w:t>-Group-</w:t>
      </w:r>
      <w:proofErr w:type="spellStart"/>
      <w:r>
        <w:t>r14</w:t>
      </w:r>
      <w:proofErr w:type="spellEnd"/>
      <w:r>
        <w:t xml:space="preserve"> as:</w:t>
      </w:r>
    </w:p>
    <w:p w14:paraId="33F4376E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typeA-SRS-TPC-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PDCCH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-Group-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r14</w:t>
      </w:r>
      <w:proofErr w:type="spellEnd"/>
      <w:proofErr w:type="gramEnd"/>
    </w:p>
    <w:p w14:paraId="3AFF4E67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setup</w:t>
      </w:r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[0] = release; </w:t>
      </w:r>
      <w:r>
        <w:rPr>
          <w:rFonts w:ascii="Calibri" w:eastAsia="宋体" w:hAnsi="Calibri" w:cs="Calibri"/>
          <w:color w:val="00B050"/>
          <w:kern w:val="0"/>
          <w:szCs w:val="18"/>
        </w:rPr>
        <w:t>//</w:t>
      </w:r>
      <w:proofErr w:type="spellStart"/>
      <w:r>
        <w:rPr>
          <w:rFonts w:ascii="Calibri" w:eastAsia="宋体" w:hAnsi="Calibri" w:cs="Calibri"/>
          <w:color w:val="00B05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B050"/>
          <w:kern w:val="0"/>
          <w:szCs w:val="18"/>
        </w:rPr>
        <w:t xml:space="preserve"> = 0</w:t>
      </w:r>
    </w:p>
    <w:p w14:paraId="6F6F9E48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setup</w:t>
      </w:r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[1].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0,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-Set =0 } </w:t>
      </w:r>
      <w:r>
        <w:rPr>
          <w:rFonts w:ascii="Calibri" w:eastAsia="宋体" w:hAnsi="Calibri" w:cs="Calibri"/>
          <w:color w:val="00B050"/>
          <w:kern w:val="0"/>
          <w:szCs w:val="18"/>
        </w:rPr>
        <w:t>//</w:t>
      </w:r>
      <w:proofErr w:type="spellStart"/>
      <w:r>
        <w:rPr>
          <w:rFonts w:ascii="Calibri" w:eastAsia="宋体" w:hAnsi="Calibri" w:cs="Calibri"/>
          <w:color w:val="00B05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B050"/>
          <w:kern w:val="0"/>
          <w:szCs w:val="18"/>
        </w:rPr>
        <w:t xml:space="preserve"> = 1</w:t>
      </w:r>
    </w:p>
    <w:p w14:paraId="28181A55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setup</w:t>
      </w:r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[2].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0,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-Set =1 } </w:t>
      </w:r>
      <w:r>
        <w:rPr>
          <w:rFonts w:ascii="Calibri" w:eastAsia="宋体" w:hAnsi="Calibri" w:cs="Calibri"/>
          <w:color w:val="00B050"/>
          <w:kern w:val="0"/>
          <w:szCs w:val="18"/>
        </w:rPr>
        <w:t>//</w:t>
      </w:r>
      <w:proofErr w:type="spellStart"/>
      <w:r>
        <w:rPr>
          <w:rFonts w:ascii="Calibri" w:eastAsia="宋体" w:hAnsi="Calibri" w:cs="Calibri"/>
          <w:color w:val="00B05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B050"/>
          <w:kern w:val="0"/>
          <w:szCs w:val="18"/>
        </w:rPr>
        <w:t xml:space="preserve"> = 2</w:t>
      </w:r>
    </w:p>
    <w:p w14:paraId="3FB6F131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r>
        <w:rPr>
          <w:rFonts w:ascii="Calibri" w:eastAsia="宋体" w:hAnsi="Calibri" w:cs="Calibri"/>
          <w:color w:val="002060"/>
          <w:kern w:val="0"/>
          <w:szCs w:val="18"/>
        </w:rPr>
        <w:t xml:space="preserve">       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[1]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1,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-Set =0 } </w:t>
      </w:r>
      <w:r>
        <w:rPr>
          <w:rFonts w:ascii="Calibri" w:eastAsia="宋体" w:hAnsi="Calibri" w:cs="Calibri"/>
          <w:color w:val="00B050"/>
          <w:kern w:val="0"/>
          <w:szCs w:val="18"/>
        </w:rPr>
        <w:t>//</w:t>
      </w:r>
      <w:proofErr w:type="spellStart"/>
      <w:r>
        <w:rPr>
          <w:rFonts w:ascii="Calibri" w:eastAsia="宋体" w:hAnsi="Calibri" w:cs="Calibri"/>
          <w:color w:val="00B05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B050"/>
          <w:kern w:val="0"/>
          <w:szCs w:val="18"/>
        </w:rPr>
        <w:t xml:space="preserve"> = 2 </w:t>
      </w:r>
    </w:p>
    <w:p w14:paraId="684FB51F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setup</w:t>
      </w:r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[3].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1,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-Set =1 } </w:t>
      </w:r>
      <w:r>
        <w:rPr>
          <w:rFonts w:ascii="Calibri" w:eastAsia="宋体" w:hAnsi="Calibri" w:cs="Calibri"/>
          <w:color w:val="00B050"/>
          <w:kern w:val="0"/>
          <w:szCs w:val="18"/>
        </w:rPr>
        <w:t>//</w:t>
      </w:r>
      <w:proofErr w:type="spellStart"/>
      <w:r>
        <w:rPr>
          <w:rFonts w:ascii="Calibri" w:eastAsia="宋体" w:hAnsi="Calibri" w:cs="Calibri"/>
          <w:color w:val="00B05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B050"/>
          <w:kern w:val="0"/>
          <w:szCs w:val="18"/>
        </w:rPr>
        <w:t xml:space="preserve"> = 3</w:t>
      </w:r>
    </w:p>
    <w:p w14:paraId="54E45BAC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setup</w:t>
      </w:r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[4].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1,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-Set =2 } </w:t>
      </w:r>
      <w:r>
        <w:rPr>
          <w:rFonts w:ascii="Calibri" w:eastAsia="宋体" w:hAnsi="Calibri" w:cs="Calibri"/>
          <w:color w:val="00B050"/>
          <w:kern w:val="0"/>
          <w:szCs w:val="18"/>
        </w:rPr>
        <w:t>//</w:t>
      </w:r>
      <w:proofErr w:type="spellStart"/>
      <w:r>
        <w:rPr>
          <w:rFonts w:ascii="Calibri" w:eastAsia="宋体" w:hAnsi="Calibri" w:cs="Calibri"/>
          <w:color w:val="00B05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B050"/>
          <w:kern w:val="0"/>
          <w:szCs w:val="18"/>
        </w:rPr>
        <w:t xml:space="preserve"> = 4</w:t>
      </w:r>
    </w:p>
    <w:p w14:paraId="579DC786" w14:textId="77777777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setup</w:t>
      </w:r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[5].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0,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-Set =2 } </w:t>
      </w:r>
      <w:r>
        <w:rPr>
          <w:rFonts w:ascii="Calibri" w:eastAsia="宋体" w:hAnsi="Calibri" w:cs="Calibri"/>
          <w:color w:val="00B050"/>
          <w:kern w:val="0"/>
          <w:szCs w:val="18"/>
        </w:rPr>
        <w:t>//</w:t>
      </w:r>
      <w:proofErr w:type="spellStart"/>
      <w:r>
        <w:rPr>
          <w:rFonts w:ascii="Calibri" w:eastAsia="宋体" w:hAnsi="Calibri" w:cs="Calibri"/>
          <w:color w:val="00B05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B050"/>
          <w:kern w:val="0"/>
          <w:szCs w:val="18"/>
        </w:rPr>
        <w:t xml:space="preserve"> = 5</w:t>
      </w:r>
    </w:p>
    <w:p w14:paraId="5AFC4B0D" w14:textId="77777777" w:rsidR="00E84692" w:rsidRDefault="00E84692">
      <w:pPr>
        <w:ind w:left="1276" w:hanging="1276"/>
        <w:rPr>
          <w:rFonts w:ascii="Calibri" w:eastAsia="宋体" w:hAnsi="Calibri" w:cs="Calibri"/>
          <w:color w:val="000000"/>
          <w:kern w:val="0"/>
          <w:sz w:val="18"/>
          <w:szCs w:val="18"/>
        </w:rPr>
      </w:pPr>
    </w:p>
    <w:p w14:paraId="1BD816BB" w14:textId="77777777" w:rsidR="00E84692" w:rsidRDefault="0043216B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 xml:space="preserve">:  </w:t>
      </w:r>
      <w:r>
        <w:rPr>
          <w:b/>
        </w:rPr>
        <w:t>In LTE, the (1</w:t>
      </w:r>
      <w:proofErr w:type="gramStart"/>
      <w:r>
        <w:rPr>
          <w:b/>
        </w:rPr>
        <w:t>..32</w:t>
      </w:r>
      <w:proofErr w:type="gramEnd"/>
      <w:r>
        <w:rPr>
          <w:b/>
        </w:rPr>
        <w:t>) list defined within typeA-SRS-TPC-</w:t>
      </w:r>
      <w:proofErr w:type="spellStart"/>
      <w:r>
        <w:rPr>
          <w:b/>
        </w:rPr>
        <w:t>PDCCH</w:t>
      </w:r>
      <w:proofErr w:type="spellEnd"/>
      <w:r>
        <w:rPr>
          <w:b/>
        </w:rPr>
        <w:t xml:space="preserve">-Group is used to indicate the relationship between PUSCH-less </w:t>
      </w:r>
      <w:proofErr w:type="spellStart"/>
      <w:r>
        <w:rPr>
          <w:b/>
        </w:rPr>
        <w:t>SCells</w:t>
      </w:r>
      <w:proofErr w:type="spellEnd"/>
      <w:r>
        <w:rPr>
          <w:b/>
        </w:rPr>
        <w:t xml:space="preserve"> and SRS CC sets.</w:t>
      </w:r>
    </w:p>
    <w:p w14:paraId="4BECB1B7" w14:textId="77777777" w:rsidR="00E84692" w:rsidRDefault="0043216B">
      <w:r>
        <w:t xml:space="preserve">While for </w:t>
      </w:r>
      <w:proofErr w:type="spellStart"/>
      <w:r>
        <w:t>typeB</w:t>
      </w:r>
      <w:proofErr w:type="spellEnd"/>
      <w:r>
        <w:t xml:space="preserve">, since </w:t>
      </w:r>
      <w:proofErr w:type="spellStart"/>
      <w:r>
        <w:t>TypeB</w:t>
      </w:r>
      <w:proofErr w:type="spellEnd"/>
      <w:r>
        <w:t>-SRS-TPC-</w:t>
      </w:r>
      <w:proofErr w:type="spellStart"/>
      <w:r>
        <w:t>PUCCH</w:t>
      </w:r>
      <w:proofErr w:type="spellEnd"/>
      <w:r>
        <w:t xml:space="preserve">-Group is defined within SCell configuration, network can directly indicates the </w:t>
      </w:r>
      <w:proofErr w:type="spellStart"/>
      <w:r>
        <w:t>srs</w:t>
      </w:r>
      <w:proofErr w:type="spellEnd"/>
      <w:r>
        <w:t>-TPC-</w:t>
      </w:r>
      <w:proofErr w:type="spellStart"/>
      <w:r>
        <w:t>RNTI</w:t>
      </w:r>
      <w:proofErr w:type="spellEnd"/>
      <w:r>
        <w:t xml:space="preserve">, </w:t>
      </w:r>
      <w:proofErr w:type="spellStart"/>
      <w:r>
        <w:t>startingBitOfFormat3B</w:t>
      </w:r>
      <w:proofErr w:type="spellEnd"/>
      <w:r>
        <w:t xml:space="preserve">, and </w:t>
      </w:r>
      <w:proofErr w:type="spellStart"/>
      <w:r>
        <w:t>fieldTypeFormat3B</w:t>
      </w:r>
      <w:proofErr w:type="spellEnd"/>
      <w:r>
        <w:t xml:space="preserve"> for each PUSCH-less SCell.  </w:t>
      </w:r>
    </w:p>
    <w:p w14:paraId="526A92A5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SRS carrier switching in NR</w:t>
      </w:r>
    </w:p>
    <w:p w14:paraId="5D88A3A0" w14:textId="77777777" w:rsidR="00E84692" w:rsidRDefault="0043216B">
      <w:r>
        <w:t>For SRS carrier switching signalling defined in TS 38.331, the SRS-</w:t>
      </w:r>
      <w:proofErr w:type="spellStart"/>
      <w:r>
        <w:t>CarrierSwitching</w:t>
      </w:r>
      <w:proofErr w:type="spellEnd"/>
      <w:r>
        <w:t xml:space="preserve"> is defined within </w:t>
      </w:r>
      <w:proofErr w:type="spellStart"/>
      <w:r>
        <w:t>ServingCellConfig</w:t>
      </w:r>
      <w:proofErr w:type="spellEnd"/>
      <w:r>
        <w:t>-&gt;</w:t>
      </w:r>
      <w:proofErr w:type="spellStart"/>
      <w:r>
        <w:t>uplinkConfig</w:t>
      </w:r>
      <w:proofErr w:type="spellEnd"/>
      <w:r>
        <w:t>, so it can be per serving cell configured. The definition of SRS-</w:t>
      </w:r>
      <w:proofErr w:type="spellStart"/>
      <w:r>
        <w:t>CarrierSwitching</w:t>
      </w:r>
      <w:proofErr w:type="spellEnd"/>
      <w:r>
        <w:t xml:space="preserve"> is copied as below. </w:t>
      </w:r>
    </w:p>
    <w:p w14:paraId="5DFA093D" w14:textId="77777777" w:rsidR="00E84692" w:rsidRDefault="0043216B">
      <w:pPr>
        <w:keepNext/>
        <w:keepLines/>
        <w:widowControl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kern w:val="0"/>
          <w:szCs w:val="20"/>
          <w:lang w:val="en-GB"/>
        </w:rPr>
      </w:pPr>
      <w:r>
        <w:rPr>
          <w:rFonts w:ascii="Arial" w:eastAsia="Times New Roman" w:hAnsi="Arial"/>
          <w:b/>
          <w:i/>
          <w:kern w:val="0"/>
          <w:szCs w:val="20"/>
          <w:lang w:val="en-GB"/>
        </w:rPr>
        <w:t>SRS-</w:t>
      </w:r>
      <w:proofErr w:type="spellStart"/>
      <w:r>
        <w:rPr>
          <w:rFonts w:ascii="Arial" w:eastAsia="Times New Roman" w:hAnsi="Arial"/>
          <w:b/>
          <w:i/>
          <w:kern w:val="0"/>
          <w:szCs w:val="20"/>
          <w:lang w:val="en-GB"/>
        </w:rPr>
        <w:t>CarrierSwitching</w:t>
      </w:r>
      <w:proofErr w:type="spellEnd"/>
      <w:r>
        <w:rPr>
          <w:rFonts w:ascii="Arial" w:eastAsia="Times New Roman" w:hAnsi="Arial"/>
          <w:b/>
          <w:kern w:val="0"/>
          <w:szCs w:val="20"/>
          <w:lang w:val="en-GB"/>
        </w:rPr>
        <w:t xml:space="preserve"> information element</w:t>
      </w:r>
    </w:p>
    <w:p w14:paraId="5C415A60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 xml:space="preserve">-- </w:t>
      </w:r>
      <w:proofErr w:type="spellStart"/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ASN1START</w:t>
      </w:r>
      <w:proofErr w:type="spellEnd"/>
    </w:p>
    <w:p w14:paraId="52350052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TAG-SRS-</w:t>
      </w:r>
      <w:proofErr w:type="spellStart"/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CARRIERSWITCHING</w:t>
      </w:r>
      <w:proofErr w:type="spellEnd"/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-START</w:t>
      </w:r>
    </w:p>
    <w:p w14:paraId="565A35C2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</w:p>
    <w:p w14:paraId="5DCD49DD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SRS-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CarrierSwitching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:=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</w:p>
    <w:p w14:paraId="27977CD4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srs-SwitchFromServCellIndex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(0..31)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14:paraId="799C86D0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srs-SwitchFromCarrier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ENUMERATED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sUL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nUL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},</w:t>
      </w:r>
    </w:p>
    <w:p w14:paraId="04ECC371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srs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-Group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CHOICE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</w:p>
    <w:p w14:paraId="0A126C7E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</w:t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typeA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highlight w:val="green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highlight w:val="green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highlight w:val="green"/>
          <w:lang w:val="en-GB" w:eastAsia="en-GB"/>
        </w:rPr>
        <w:t>SIZE</w:t>
      </w:r>
      <w:r>
        <w:rPr>
          <w:rFonts w:ascii="Courier New" w:eastAsia="Times New Roman" w:hAnsi="Courier New"/>
          <w:kern w:val="0"/>
          <w:sz w:val="16"/>
          <w:szCs w:val="20"/>
          <w:highlight w:val="green"/>
          <w:lang w:val="en-GB" w:eastAsia="en-GB"/>
        </w:rPr>
        <w:t xml:space="preserve"> (1..32))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14:paraId="7FD8D837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typeB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        </w:t>
      </w:r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en-GB"/>
        </w:rPr>
        <w:t>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en-GB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en-GB"/>
        </w:rPr>
        <w:t>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highlight w:val="yellow"/>
          <w:lang w:val="en-GB" w:eastAsia="en-GB"/>
        </w:rPr>
        <w:t>Config</w:t>
      </w:r>
      <w:proofErr w:type="spellEnd"/>
    </w:p>
    <w:p w14:paraId="3CEBA9E5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}                                                 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14:paraId="37E19008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monitoringCells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(1..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maxNrofServingCells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))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ServCellIndex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14:paraId="635F5494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...</w:t>
      </w:r>
    </w:p>
    <w:p w14:paraId="5B3C8B27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}</w:t>
      </w:r>
    </w:p>
    <w:p w14:paraId="3CB34BC2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</w:p>
    <w:p w14:paraId="456E1D3B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bookmarkStart w:id="6" w:name="_Hlk512352962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SRS-TPC-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PDCCH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Config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:=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</w:p>
    <w:p w14:paraId="2C642C6A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srs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SetIndexlist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(1..4))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SRS-CC-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SetIndex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14:paraId="1A089908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}</w:t>
      </w:r>
    </w:p>
    <w:bookmarkEnd w:id="6"/>
    <w:p w14:paraId="56E37610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</w:p>
    <w:p w14:paraId="6F351974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SRS-CC-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SetIndex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:=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</w:p>
    <w:p w14:paraId="631E6895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SetIndex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(0..3)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14:paraId="209EF645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cc-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IndexInOneCC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-Set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INTEGER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(0..7)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Need M</w:t>
      </w:r>
    </w:p>
    <w:p w14:paraId="0D5A7C40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}</w:t>
      </w:r>
    </w:p>
    <w:p w14:paraId="635D6C27" w14:textId="77777777" w:rsidR="00E84692" w:rsidRDefault="00E8469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</w:p>
    <w:p w14:paraId="120B0A42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TAG-SRS-</w:t>
      </w:r>
      <w:proofErr w:type="spellStart"/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CARRIERSWITCHING</w:t>
      </w:r>
      <w:proofErr w:type="spellEnd"/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-STOP</w:t>
      </w:r>
    </w:p>
    <w:p w14:paraId="4C9543A4" w14:textId="77777777" w:rsidR="00E84692" w:rsidRDefault="0043216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 xml:space="preserve">-- </w:t>
      </w:r>
      <w:proofErr w:type="spellStart"/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ASN1STOP</w:t>
      </w:r>
      <w:proofErr w:type="spellEnd"/>
    </w:p>
    <w:p w14:paraId="1550D73A" w14:textId="77777777" w:rsidR="00E84692" w:rsidRDefault="0043216B">
      <w:r>
        <w:t xml:space="preserve">Similar to LTE, the “switch from” serving cell can be per-cell configured, and for TypeA, network can configure the association between PUSCH-less SCell and CC set. However, different from LTE, in case of TypeA, the entire </w:t>
      </w:r>
      <w:r>
        <w:lastRenderedPageBreak/>
        <w:t>SRS-</w:t>
      </w:r>
      <w:proofErr w:type="spellStart"/>
      <w:r>
        <w:t>CarrierSwitching</w:t>
      </w:r>
      <w:proofErr w:type="spellEnd"/>
      <w:r>
        <w:t xml:space="preserve"> can be per serving cell provided, thus the definition of “SEQUENCE (SIZE</w:t>
      </w:r>
      <w:r>
        <w:rPr>
          <w:rFonts w:hint="eastAsia"/>
        </w:rPr>
        <w:t>(</w:t>
      </w:r>
      <w:r>
        <w:t xml:space="preserve">1..32)) OF…” structure defined for TypeA becomes difficult to understand. </w:t>
      </w:r>
    </w:p>
    <w:p w14:paraId="595D8E15" w14:textId="77777777" w:rsidR="00E84692" w:rsidRDefault="0043216B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 xml:space="preserve">:  </w:t>
      </w:r>
      <w:r>
        <w:rPr>
          <w:b/>
        </w:rPr>
        <w:t>Different from LTE, for TypeA, the SRS-</w:t>
      </w:r>
      <w:proofErr w:type="spellStart"/>
      <w:r>
        <w:rPr>
          <w:b/>
        </w:rPr>
        <w:t>CarrierSwitching</w:t>
      </w:r>
      <w:proofErr w:type="spellEnd"/>
      <w:r>
        <w:rPr>
          <w:b/>
        </w:rPr>
        <w:t xml:space="preserve"> structure is per serving cell configured, however, the (1</w:t>
      </w:r>
      <w:proofErr w:type="gramStart"/>
      <w:r>
        <w:rPr>
          <w:b/>
        </w:rPr>
        <w:t>..32</w:t>
      </w:r>
      <w:proofErr w:type="gramEnd"/>
      <w:r>
        <w:rPr>
          <w:b/>
        </w:rPr>
        <w:t>) list defined within typeA-SRS-TPC-</w:t>
      </w:r>
      <w:proofErr w:type="spellStart"/>
      <w:r>
        <w:rPr>
          <w:b/>
        </w:rPr>
        <w:t>PDCCH</w:t>
      </w:r>
      <w:proofErr w:type="spellEnd"/>
      <w:r>
        <w:rPr>
          <w:b/>
        </w:rPr>
        <w:t>-Group causes mess to specification.</w:t>
      </w:r>
    </w:p>
    <w:p w14:paraId="75209670" w14:textId="77777777" w:rsidR="00E84692" w:rsidRDefault="0043216B">
      <w:r>
        <w:t>So far, there are two possible understandings:</w:t>
      </w:r>
    </w:p>
    <w:p w14:paraId="7E384C95" w14:textId="77777777" w:rsidR="00E84692" w:rsidRDefault="0043216B">
      <w:pPr>
        <w:pStyle w:val="afffffff3"/>
        <w:numPr>
          <w:ilvl w:val="0"/>
          <w:numId w:val="6"/>
        </w:numPr>
        <w:ind w:left="1843" w:hanging="1843"/>
      </w:pPr>
      <w:r>
        <w:t>Understanding 1: For TypeA, network only configure SRS-</w:t>
      </w:r>
      <w:proofErr w:type="spellStart"/>
      <w:r>
        <w:t>CarrierSwitching</w:t>
      </w:r>
      <w:proofErr w:type="spellEnd"/>
      <w:r>
        <w:t xml:space="preserve"> field within the </w:t>
      </w:r>
      <w:proofErr w:type="spellStart"/>
      <w:r>
        <w:t>ServingCellConfig</w:t>
      </w:r>
      <w:proofErr w:type="spellEnd"/>
      <w:r>
        <w:t xml:space="preserve"> of </w:t>
      </w:r>
      <w:proofErr w:type="spellStart"/>
      <w:r>
        <w:t>spCell</w:t>
      </w:r>
      <w:proofErr w:type="spellEnd"/>
      <w:r>
        <w:t>. And each entry of “</w:t>
      </w:r>
      <w:proofErr w:type="gramStart"/>
      <w:r>
        <w:t>SEQUENCE(</w:t>
      </w:r>
      <w:proofErr w:type="gramEnd"/>
      <w:r>
        <w:t xml:space="preserve">SIZE(1..32)) OF…” list corresponds to one serving cell. (i.e. in ascending order of </w:t>
      </w:r>
      <w:proofErr w:type="spellStart"/>
      <w:r>
        <w:t>ServCellIndex</w:t>
      </w:r>
      <w:proofErr w:type="spellEnd"/>
      <w:r>
        <w:t xml:space="preserve">) </w:t>
      </w:r>
    </w:p>
    <w:p w14:paraId="50DEE0BF" w14:textId="77777777" w:rsidR="00E84692" w:rsidRDefault="0043216B">
      <w:pPr>
        <w:pStyle w:val="afffffff3"/>
        <w:numPr>
          <w:ilvl w:val="0"/>
          <w:numId w:val="6"/>
        </w:numPr>
        <w:ind w:left="1843" w:hanging="1843"/>
      </w:pPr>
      <w:r>
        <w:t>Understanding 2: For TypeA, network configures SRS-</w:t>
      </w:r>
      <w:proofErr w:type="spellStart"/>
      <w:r>
        <w:t>CarrierSwitching</w:t>
      </w:r>
      <w:proofErr w:type="spellEnd"/>
      <w:r>
        <w:t xml:space="preserve"> field within the </w:t>
      </w:r>
      <w:proofErr w:type="spellStart"/>
      <w:r>
        <w:t>ServingCellConfig</w:t>
      </w:r>
      <w:proofErr w:type="spellEnd"/>
      <w:r>
        <w:t xml:space="preserve"> of each PUSCH-less SCell separately, </w:t>
      </w:r>
      <w:r>
        <w:rPr>
          <w:lang w:eastAsia="zh-CN"/>
        </w:rPr>
        <w:t>and the typeA CHOICE is used to indicate this PUSCH-less SCell belongs to which CC set(s). (This implies that only the first entry of “</w:t>
      </w:r>
      <w:proofErr w:type="gramStart"/>
      <w:r>
        <w:rPr>
          <w:lang w:eastAsia="zh-CN"/>
        </w:rPr>
        <w:t>SEQUENCE(</w:t>
      </w:r>
      <w:proofErr w:type="gramEnd"/>
      <w:r>
        <w:rPr>
          <w:lang w:eastAsia="zh-CN"/>
        </w:rPr>
        <w:t>SIZE(1.32) OF…” list will be used.)</w:t>
      </w:r>
    </w:p>
    <w:p w14:paraId="1160D987" w14:textId="77777777" w:rsidR="00E84692" w:rsidRDefault="0043216B">
      <w:r>
        <w:t xml:space="preserve">In our opinion, understanding 1 has huge drawback that only a single “switch from” serving cell/carrier can be configured for all target PUSCH-less </w:t>
      </w:r>
      <w:proofErr w:type="spellStart"/>
      <w:r>
        <w:t>SCells</w:t>
      </w:r>
      <w:proofErr w:type="spellEnd"/>
      <w:r>
        <w:t>. So understanding 2 seems a reasonable/simple approach to clean the mess. For the example in section 2, network can configure the SRS-</w:t>
      </w:r>
      <w:proofErr w:type="spellStart"/>
      <w:r>
        <w:t>CarrierSwitching</w:t>
      </w:r>
      <w:proofErr w:type="spellEnd"/>
      <w:r>
        <w:t xml:space="preserve"> fields as below:</w:t>
      </w:r>
    </w:p>
    <w:p w14:paraId="4B85D739" w14:textId="77777777" w:rsidR="00E84692" w:rsidRDefault="0043216B">
      <w:pPr>
        <w:spacing w:before="120" w:after="0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1</w:t>
      </w:r>
    </w:p>
    <w:p w14:paraId="689E94F9" w14:textId="77777777" w:rsidR="00E84692" w:rsidRDefault="0043216B">
      <w:pPr>
        <w:spacing w:after="0"/>
        <w:ind w:firstLine="403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ServingCellConfig.UplinkConfig.SRS-CarrierSwitching</w:t>
      </w:r>
      <w:proofErr w:type="spellEnd"/>
    </w:p>
    <w:p w14:paraId="26C60A8C" w14:textId="701639EA" w:rsidR="00E84692" w:rsidRDefault="0043216B">
      <w:pPr>
        <w:spacing w:after="0"/>
        <w:ind w:firstLine="403"/>
        <w:rPr>
          <w:rFonts w:ascii="Calibri" w:eastAsia="宋体" w:hAnsi="Calibri" w:cs="Calibri"/>
          <w:color w:val="002060"/>
          <w:kern w:val="0"/>
          <w:szCs w:val="18"/>
        </w:rPr>
      </w:pPr>
      <w:r>
        <w:rPr>
          <w:rFonts w:ascii="Calibri" w:eastAsia="宋体" w:hAnsi="Calibri" w:cs="Calibri"/>
          <w:color w:val="002060"/>
          <w:kern w:val="0"/>
          <w:szCs w:val="18"/>
        </w:rPr>
        <w:t xml:space="preserve">  </w:t>
      </w:r>
      <w:r w:rsidR="005235B4">
        <w:rPr>
          <w:rFonts w:ascii="Calibri" w:eastAsia="宋体" w:hAnsi="Calibri" w:cs="Calibri"/>
          <w:color w:val="002060"/>
          <w:kern w:val="0"/>
          <w:szCs w:val="18"/>
        </w:rPr>
        <w:t xml:space="preserve">  </w:t>
      </w:r>
      <w:proofErr w:type="gramStart"/>
      <w:r>
        <w:rPr>
          <w:rFonts w:ascii="Calibri" w:eastAsia="宋体" w:hAnsi="Calibri" w:cs="Calibri"/>
          <w:color w:val="FF0000"/>
          <w:kern w:val="0"/>
          <w:szCs w:val="18"/>
        </w:rPr>
        <w:t>typeA</w:t>
      </w:r>
      <w:proofErr w:type="gramEnd"/>
      <w:r>
        <w:rPr>
          <w:rFonts w:ascii="Calibri" w:eastAsia="宋体" w:hAnsi="Calibri" w:cs="Calibri"/>
          <w:color w:val="FF0000"/>
          <w:kern w:val="0"/>
          <w:szCs w:val="18"/>
        </w:rPr>
        <w:t xml:space="preserve"> [0]</w:t>
      </w:r>
      <w:r>
        <w:rPr>
          <w:rFonts w:ascii="Calibri" w:eastAsia="宋体" w:hAnsi="Calibri" w:cs="Calibri"/>
          <w:color w:val="002060"/>
          <w:kern w:val="0"/>
          <w:szCs w:val="18"/>
        </w:rPr>
        <w:t xml:space="preserve">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0,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-Set =0 };</w:t>
      </w:r>
    </w:p>
    <w:p w14:paraId="168F5A87" w14:textId="77777777" w:rsidR="00E84692" w:rsidRDefault="0043216B">
      <w:pPr>
        <w:spacing w:before="120" w:after="0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2</w:t>
      </w:r>
    </w:p>
    <w:p w14:paraId="1490B354" w14:textId="77777777" w:rsidR="00E84692" w:rsidRDefault="0043216B">
      <w:pPr>
        <w:spacing w:after="0"/>
        <w:ind w:firstLine="405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ServingCellConfig.UplinkConfig.SRS-CarrierSwitching</w:t>
      </w:r>
      <w:proofErr w:type="spellEnd"/>
    </w:p>
    <w:p w14:paraId="0E3C5F88" w14:textId="0D79644D" w:rsidR="00E84692" w:rsidRDefault="005235B4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r>
        <w:rPr>
          <w:rFonts w:ascii="Calibri" w:eastAsia="宋体" w:hAnsi="Calibri" w:cs="Calibri"/>
          <w:color w:val="FF0000"/>
          <w:kern w:val="0"/>
          <w:szCs w:val="18"/>
        </w:rPr>
        <w:t xml:space="preserve">  </w:t>
      </w:r>
      <w:proofErr w:type="gramStart"/>
      <w:r w:rsidR="0043216B">
        <w:rPr>
          <w:rFonts w:ascii="Calibri" w:eastAsia="宋体" w:hAnsi="Calibri" w:cs="Calibri"/>
          <w:color w:val="FF0000"/>
          <w:kern w:val="0"/>
          <w:szCs w:val="18"/>
        </w:rPr>
        <w:t>typeA</w:t>
      </w:r>
      <w:proofErr w:type="gramEnd"/>
      <w:r w:rsidR="0043216B">
        <w:rPr>
          <w:rFonts w:ascii="Calibri" w:eastAsia="宋体" w:hAnsi="Calibri" w:cs="Calibri"/>
          <w:color w:val="FF0000"/>
          <w:kern w:val="0"/>
          <w:szCs w:val="18"/>
        </w:rPr>
        <w:t xml:space="preserve"> [0]</w:t>
      </w:r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. </w:t>
      </w:r>
      <w:proofErr w:type="spellStart"/>
      <w:proofErr w:type="gramStart"/>
      <w:r w:rsidR="0043216B"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= 0, 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-Set =1 } </w:t>
      </w:r>
    </w:p>
    <w:p w14:paraId="3D2998DB" w14:textId="3C260A16" w:rsidR="00E84692" w:rsidRDefault="0043216B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r>
        <w:rPr>
          <w:rFonts w:ascii="Calibri" w:eastAsia="宋体" w:hAnsi="Calibri" w:cs="Calibri"/>
          <w:color w:val="002060"/>
          <w:kern w:val="0"/>
          <w:szCs w:val="18"/>
        </w:rPr>
        <w:t xml:space="preserve">       </w:t>
      </w:r>
      <w:r w:rsidR="005235B4">
        <w:rPr>
          <w:rFonts w:ascii="Calibri" w:eastAsia="宋体" w:hAnsi="Calibri" w:cs="Calibri"/>
          <w:color w:val="002060"/>
          <w:kern w:val="0"/>
          <w:szCs w:val="18"/>
        </w:rPr>
        <w:t xml:space="preserve">   </w:t>
      </w:r>
      <w:r>
        <w:rPr>
          <w:rFonts w:ascii="Calibri" w:eastAsia="宋体" w:hAnsi="Calibri" w:cs="Calibri"/>
          <w:color w:val="002060"/>
          <w:kern w:val="0"/>
          <w:szCs w:val="18"/>
        </w:rPr>
        <w:t xml:space="preserve">. </w:t>
      </w:r>
      <w:proofErr w:type="spellStart"/>
      <w:proofErr w:type="gramStart"/>
      <w:r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>
        <w:rPr>
          <w:rFonts w:ascii="Calibri" w:eastAsia="宋体" w:hAnsi="Calibri" w:cs="Calibri"/>
          <w:color w:val="002060"/>
          <w:kern w:val="0"/>
          <w:szCs w:val="18"/>
        </w:rPr>
        <w:t xml:space="preserve"> [1] = {cc-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1, cc-</w:t>
      </w: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-Set =0 } </w:t>
      </w:r>
    </w:p>
    <w:p w14:paraId="7FD9E917" w14:textId="77777777" w:rsidR="00E84692" w:rsidRDefault="0043216B">
      <w:pPr>
        <w:spacing w:before="120" w:after="0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3</w:t>
      </w:r>
    </w:p>
    <w:p w14:paraId="65D007E5" w14:textId="77777777" w:rsidR="00E84692" w:rsidRDefault="0043216B">
      <w:pPr>
        <w:spacing w:after="0"/>
        <w:ind w:firstLine="405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ServingCellConfig.UplinkConfig.SRS-CarrierSwitching</w:t>
      </w:r>
      <w:proofErr w:type="spellEnd"/>
    </w:p>
    <w:p w14:paraId="78CBD5CC" w14:textId="75B4C76F" w:rsidR="00E84692" w:rsidRDefault="005235B4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r>
        <w:rPr>
          <w:rFonts w:ascii="Calibri" w:eastAsia="宋体" w:hAnsi="Calibri" w:cs="Calibri"/>
          <w:color w:val="FF0000"/>
          <w:kern w:val="0"/>
          <w:szCs w:val="18"/>
        </w:rPr>
        <w:t xml:space="preserve">  </w:t>
      </w:r>
      <w:proofErr w:type="gramStart"/>
      <w:r w:rsidR="0043216B">
        <w:rPr>
          <w:rFonts w:ascii="Calibri" w:eastAsia="宋体" w:hAnsi="Calibri" w:cs="Calibri"/>
          <w:color w:val="FF0000"/>
          <w:kern w:val="0"/>
          <w:szCs w:val="18"/>
        </w:rPr>
        <w:t>typeA</w:t>
      </w:r>
      <w:proofErr w:type="gramEnd"/>
      <w:r w:rsidR="0043216B">
        <w:rPr>
          <w:rFonts w:ascii="Calibri" w:eastAsia="宋体" w:hAnsi="Calibri" w:cs="Calibri"/>
          <w:color w:val="FF0000"/>
          <w:kern w:val="0"/>
          <w:szCs w:val="18"/>
        </w:rPr>
        <w:t xml:space="preserve"> [0]</w:t>
      </w:r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. </w:t>
      </w:r>
      <w:proofErr w:type="spellStart"/>
      <w:proofErr w:type="gramStart"/>
      <w:r w:rsidR="0043216B"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= 1, 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-Set =1 } </w:t>
      </w:r>
    </w:p>
    <w:p w14:paraId="3ED5EBBF" w14:textId="77777777" w:rsidR="00E84692" w:rsidRDefault="0043216B">
      <w:pPr>
        <w:spacing w:before="120" w:after="0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4</w:t>
      </w:r>
    </w:p>
    <w:p w14:paraId="2FC1C2F3" w14:textId="77777777" w:rsidR="00E84692" w:rsidRDefault="0043216B">
      <w:pPr>
        <w:spacing w:after="0"/>
        <w:ind w:firstLine="405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ServingCellConfig.UplinkConfig.SRS-CarrierSwitching</w:t>
      </w:r>
      <w:proofErr w:type="spellEnd"/>
    </w:p>
    <w:p w14:paraId="37609F79" w14:textId="3605A334" w:rsidR="00E84692" w:rsidRDefault="005235B4">
      <w:pPr>
        <w:widowControl/>
        <w:autoSpaceDE w:val="0"/>
        <w:autoSpaceDN w:val="0"/>
        <w:adjustRightInd w:val="0"/>
        <w:spacing w:after="0"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r>
        <w:rPr>
          <w:rFonts w:ascii="Calibri" w:eastAsia="宋体" w:hAnsi="Calibri" w:cs="Calibri"/>
          <w:color w:val="FF0000"/>
          <w:kern w:val="0"/>
          <w:szCs w:val="18"/>
        </w:rPr>
        <w:t xml:space="preserve">  </w:t>
      </w:r>
      <w:proofErr w:type="gramStart"/>
      <w:r w:rsidR="0043216B">
        <w:rPr>
          <w:rFonts w:ascii="Calibri" w:eastAsia="宋体" w:hAnsi="Calibri" w:cs="Calibri"/>
          <w:color w:val="FF0000"/>
          <w:kern w:val="0"/>
          <w:szCs w:val="18"/>
        </w:rPr>
        <w:t>typeA</w:t>
      </w:r>
      <w:proofErr w:type="gramEnd"/>
      <w:r w:rsidR="0043216B">
        <w:rPr>
          <w:rFonts w:ascii="Calibri" w:eastAsia="宋体" w:hAnsi="Calibri" w:cs="Calibri"/>
          <w:color w:val="FF0000"/>
          <w:kern w:val="0"/>
          <w:szCs w:val="18"/>
        </w:rPr>
        <w:t xml:space="preserve"> [0]</w:t>
      </w:r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. </w:t>
      </w:r>
      <w:proofErr w:type="spellStart"/>
      <w:proofErr w:type="gramStart"/>
      <w:r w:rsidR="0043216B"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= 1, 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-Set =2 } </w:t>
      </w:r>
    </w:p>
    <w:p w14:paraId="10D2AB78" w14:textId="77777777" w:rsidR="00E84692" w:rsidRDefault="0043216B">
      <w:pPr>
        <w:spacing w:before="120" w:after="0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ServCellIndex</w:t>
      </w:r>
      <w:proofErr w:type="spellEnd"/>
      <w:r>
        <w:rPr>
          <w:rFonts w:ascii="Calibri" w:eastAsia="宋体" w:hAnsi="Calibri" w:cs="Calibri"/>
          <w:color w:val="002060"/>
          <w:kern w:val="0"/>
          <w:szCs w:val="18"/>
        </w:rPr>
        <w:t xml:space="preserve"> = 5</w:t>
      </w:r>
    </w:p>
    <w:p w14:paraId="7D08CB25" w14:textId="77777777" w:rsidR="00E84692" w:rsidRDefault="0043216B">
      <w:pPr>
        <w:spacing w:after="0"/>
        <w:ind w:firstLine="405"/>
        <w:rPr>
          <w:rFonts w:ascii="Calibri" w:eastAsia="宋体" w:hAnsi="Calibri" w:cs="Calibri"/>
          <w:color w:val="002060"/>
          <w:kern w:val="0"/>
          <w:szCs w:val="18"/>
        </w:rPr>
      </w:pPr>
      <w:proofErr w:type="spellStart"/>
      <w:r>
        <w:rPr>
          <w:rFonts w:ascii="Calibri" w:eastAsia="宋体" w:hAnsi="Calibri" w:cs="Calibri"/>
          <w:color w:val="002060"/>
          <w:kern w:val="0"/>
          <w:szCs w:val="18"/>
        </w:rPr>
        <w:t>ServingCellConfig.UplinkConfig.SRS-CarrierSwitching</w:t>
      </w:r>
      <w:proofErr w:type="spellEnd"/>
    </w:p>
    <w:p w14:paraId="55663F41" w14:textId="32E4052F" w:rsidR="00E84692" w:rsidRDefault="005235B4">
      <w:pPr>
        <w:widowControl/>
        <w:autoSpaceDE w:val="0"/>
        <w:autoSpaceDN w:val="0"/>
        <w:adjustRightInd w:val="0"/>
        <w:spacing w:line="288" w:lineRule="auto"/>
        <w:ind w:firstLine="567"/>
        <w:jc w:val="left"/>
        <w:rPr>
          <w:rFonts w:ascii="Calibri" w:eastAsia="宋体" w:hAnsi="Calibri" w:cs="Calibri"/>
          <w:color w:val="002060"/>
          <w:kern w:val="0"/>
          <w:szCs w:val="18"/>
        </w:rPr>
      </w:pPr>
      <w:r>
        <w:rPr>
          <w:rFonts w:ascii="Calibri" w:eastAsia="宋体" w:hAnsi="Calibri" w:cs="Calibri"/>
          <w:color w:val="FF0000"/>
          <w:kern w:val="0"/>
          <w:szCs w:val="18"/>
        </w:rPr>
        <w:t xml:space="preserve">  </w:t>
      </w:r>
      <w:proofErr w:type="gramStart"/>
      <w:r w:rsidR="0043216B">
        <w:rPr>
          <w:rFonts w:ascii="Calibri" w:eastAsia="宋体" w:hAnsi="Calibri" w:cs="Calibri"/>
          <w:color w:val="FF0000"/>
          <w:kern w:val="0"/>
          <w:szCs w:val="18"/>
        </w:rPr>
        <w:t>typeA[</w:t>
      </w:r>
      <w:proofErr w:type="gramEnd"/>
      <w:r w:rsidR="0043216B">
        <w:rPr>
          <w:rFonts w:ascii="Calibri" w:eastAsia="宋体" w:hAnsi="Calibri" w:cs="Calibri"/>
          <w:color w:val="FF0000"/>
          <w:kern w:val="0"/>
          <w:szCs w:val="18"/>
        </w:rPr>
        <w:t>0]</w:t>
      </w:r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. </w:t>
      </w:r>
      <w:proofErr w:type="spellStart"/>
      <w:proofErr w:type="gramStart"/>
      <w:r w:rsidR="0043216B">
        <w:rPr>
          <w:rFonts w:ascii="Calibri" w:eastAsia="宋体" w:hAnsi="Calibri" w:cs="Calibri"/>
          <w:color w:val="002060"/>
          <w:kern w:val="0"/>
          <w:szCs w:val="18"/>
        </w:rPr>
        <w:t>srs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>-CC-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SetIndexList</w:t>
      </w:r>
      <w:proofErr w:type="spellEnd"/>
      <w:proofErr w:type="gram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[0] = {cc-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SetIndex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 = 0, cc-</w:t>
      </w:r>
      <w:proofErr w:type="spellStart"/>
      <w:r w:rsidR="0043216B">
        <w:rPr>
          <w:rFonts w:ascii="Calibri" w:eastAsia="宋体" w:hAnsi="Calibri" w:cs="Calibri"/>
          <w:color w:val="002060"/>
          <w:kern w:val="0"/>
          <w:szCs w:val="18"/>
        </w:rPr>
        <w:t>IndexInOneCC</w:t>
      </w:r>
      <w:proofErr w:type="spellEnd"/>
      <w:r w:rsidR="0043216B">
        <w:rPr>
          <w:rFonts w:ascii="Calibri" w:eastAsia="宋体" w:hAnsi="Calibri" w:cs="Calibri"/>
          <w:color w:val="002060"/>
          <w:kern w:val="0"/>
          <w:szCs w:val="18"/>
        </w:rPr>
        <w:t xml:space="preserve">-Set =2 } </w:t>
      </w:r>
    </w:p>
    <w:p w14:paraId="4E958158" w14:textId="77777777" w:rsidR="00E84692" w:rsidRDefault="0043216B">
      <w:r>
        <w:t>So we propose to clarify in spec that only the first entry of typeA “</w:t>
      </w:r>
      <w:proofErr w:type="gramStart"/>
      <w:r>
        <w:t>SEQUENCE(</w:t>
      </w:r>
      <w:proofErr w:type="gramEnd"/>
      <w:r>
        <w:t>SIZE(1.32) OF…” list can be configured in this release.</w:t>
      </w:r>
    </w:p>
    <w:p w14:paraId="588FF9EA" w14:textId="3B9EC7EB" w:rsidR="00E84692" w:rsidRDefault="0043216B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For typeA within SRS-</w:t>
      </w:r>
      <w:proofErr w:type="spellStart"/>
      <w:r>
        <w:rPr>
          <w:b/>
        </w:rPr>
        <w:t>CarrierSwitching</w:t>
      </w:r>
      <w:proofErr w:type="spellEnd"/>
      <w:r w:rsidR="00E14F52">
        <w:rPr>
          <w:b/>
        </w:rPr>
        <w:t xml:space="preserve"> of a serving cell</w:t>
      </w:r>
      <w:r>
        <w:rPr>
          <w:b/>
        </w:rPr>
        <w:t xml:space="preserve">, clarify that only the first entry of </w:t>
      </w:r>
      <w:r>
        <w:rPr>
          <w:rFonts w:hint="eastAsia"/>
          <w:b/>
        </w:rPr>
        <w:t>“</w:t>
      </w:r>
      <w:proofErr w:type="gramStart"/>
      <w:r>
        <w:rPr>
          <w:b/>
        </w:rPr>
        <w:t>SEQUENCE(</w:t>
      </w:r>
      <w:proofErr w:type="gramEnd"/>
      <w:r>
        <w:rPr>
          <w:b/>
        </w:rPr>
        <w:t>SIZE(1.32) OF…” list can be configured in this release</w:t>
      </w:r>
      <w:r>
        <w:rPr>
          <w:rFonts w:hint="eastAsia"/>
          <w:b/>
        </w:rPr>
        <w:t>, where</w:t>
      </w:r>
      <w:r w:rsidR="00E14F52">
        <w:rPr>
          <w:b/>
        </w:rPr>
        <w:t>in</w:t>
      </w:r>
      <w:r>
        <w:rPr>
          <w:rFonts w:hint="eastAsia"/>
          <w:b/>
        </w:rPr>
        <w:t xml:space="preserve"> the first entry </w:t>
      </w:r>
      <w:r w:rsidR="00E14F52">
        <w:rPr>
          <w:rFonts w:hint="eastAsia"/>
          <w:b/>
        </w:rPr>
        <w:t>corresponds to th</w:t>
      </w:r>
      <w:r w:rsidR="00E14F52">
        <w:rPr>
          <w:b/>
        </w:rPr>
        <w:t>is</w:t>
      </w:r>
      <w:r>
        <w:rPr>
          <w:rFonts w:hint="eastAsia"/>
          <w:b/>
        </w:rPr>
        <w:t xml:space="preserve"> serving cell. </w:t>
      </w:r>
      <w:r>
        <w:rPr>
          <w:b/>
        </w:rPr>
        <w:t xml:space="preserve"> </w:t>
      </w:r>
    </w:p>
    <w:p w14:paraId="267363E5" w14:textId="77B483D2" w:rsidR="00E84692" w:rsidRDefault="0043216B">
      <w:r>
        <w:lastRenderedPageBreak/>
        <w:t xml:space="preserve">In addition, for </w:t>
      </w:r>
      <w:proofErr w:type="spellStart"/>
      <w:r>
        <w:t>TypeB</w:t>
      </w:r>
      <w:proofErr w:type="spellEnd"/>
      <w:r>
        <w:t xml:space="preserve"> in NR, there is no need to configure any SRS CC set to UE, thus it is meaningless to </w:t>
      </w:r>
      <w:r w:rsidR="00376C20">
        <w:t>invoke</w:t>
      </w:r>
      <w:bookmarkStart w:id="7" w:name="_GoBack"/>
      <w:bookmarkEnd w:id="7"/>
      <w:r>
        <w:t xml:space="preserve"> SRS-TPC-</w:t>
      </w:r>
      <w:proofErr w:type="spellStart"/>
      <w:r>
        <w:t>PDCCH</w:t>
      </w:r>
      <w:proofErr w:type="spellEnd"/>
      <w:r>
        <w:t>-</w:t>
      </w:r>
      <w:proofErr w:type="spellStart"/>
      <w:r>
        <w:t>Config</w:t>
      </w:r>
      <w:proofErr w:type="spellEnd"/>
      <w:r>
        <w:t xml:space="preserve"> structure when the CHOICE is set to ‘</w:t>
      </w:r>
      <w:proofErr w:type="spellStart"/>
      <w:r>
        <w:t>typeB</w:t>
      </w:r>
      <w:proofErr w:type="spellEnd"/>
      <w:r>
        <w:t>’. However, the field descriptions only mentions the cc-</w:t>
      </w:r>
      <w:proofErr w:type="spellStart"/>
      <w:r>
        <w:t>SetIndex</w:t>
      </w:r>
      <w:proofErr w:type="spellEnd"/>
      <w:r>
        <w:t xml:space="preserve"> and cc-</w:t>
      </w:r>
      <w:proofErr w:type="spellStart"/>
      <w:r>
        <w:t>IndexInOneCC</w:t>
      </w:r>
      <w:proofErr w:type="spellEnd"/>
      <w:r>
        <w:t xml:space="preserve">-Set sub-field are not applicable to </w:t>
      </w:r>
      <w:proofErr w:type="spellStart"/>
      <w:r>
        <w:t>typeB</w:t>
      </w:r>
      <w:proofErr w:type="spellEnd"/>
      <w:r>
        <w:t xml:space="preserve">. Then it is confused whether network should provide </w:t>
      </w:r>
      <w:proofErr w:type="spellStart"/>
      <w:r>
        <w:t>srs</w:t>
      </w:r>
      <w:proofErr w:type="spellEnd"/>
      <w:r>
        <w:t>-CC-</w:t>
      </w:r>
      <w:proofErr w:type="spellStart"/>
      <w:r>
        <w:t>SetIndexlist</w:t>
      </w:r>
      <w:proofErr w:type="spellEnd"/>
      <w:r>
        <w:t xml:space="preserve"> (with empty sub-fields) to UE. To avoid misunderstanding, we suggest to add the same statement to the field description of </w:t>
      </w:r>
      <w:proofErr w:type="spellStart"/>
      <w:r>
        <w:t>srs</w:t>
      </w:r>
      <w:proofErr w:type="spellEnd"/>
      <w:r>
        <w:t>-CC-</w:t>
      </w:r>
      <w:proofErr w:type="spellStart"/>
      <w:r>
        <w:t>SetIndexlist</w:t>
      </w:r>
      <w:proofErr w:type="spellEnd"/>
      <w:r>
        <w:t>. See below example: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E84692" w14:paraId="36EF5959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285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SRS-CC-</w:t>
            </w: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SetIndex</w:t>
            </w:r>
            <w:proofErr w:type="spellEnd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b/>
                <w:kern w:val="0"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E84692" w14:paraId="349F29D9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8DCA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cc-</w:t>
            </w: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IndexInOneCC</w:t>
            </w:r>
            <w:proofErr w:type="spellEnd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-Set</w:t>
            </w:r>
          </w:p>
          <w:p w14:paraId="15A34BC9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>Indicates the CC index in one CC set for Type A (see TS 38.212 [17], TS 38.213 [13], clause 7.3.1, 11.4).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The network always includes this field 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when the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srs</w:t>
            </w:r>
            <w:proofErr w:type="spellEnd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-TPC-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PDCCH</w:t>
            </w:r>
            <w:proofErr w:type="spellEnd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-Group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is set to </w:t>
            </w:r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typeA.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highlight w:val="yellow"/>
                <w:lang w:val="en-GB"/>
              </w:rPr>
              <w:t xml:space="preserve">The network does not configure this field for </w:t>
            </w:r>
            <w:proofErr w:type="spellStart"/>
            <w:r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highlight w:val="yellow"/>
                <w:lang w:val="en-GB"/>
              </w:rPr>
              <w:t>typeB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0"/>
                <w:highlight w:val="yellow"/>
                <w:lang w:val="en-GB"/>
              </w:rPr>
              <w:t>.</w:t>
            </w:r>
          </w:p>
        </w:tc>
      </w:tr>
      <w:tr w:rsidR="00E84692" w14:paraId="32829CFB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CC7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cc-</w:t>
            </w: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SetIndex</w:t>
            </w:r>
            <w:proofErr w:type="spellEnd"/>
          </w:p>
          <w:p w14:paraId="1EC97B0E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 xml:space="preserve">Indicates the CC set index for Type </w:t>
            </w:r>
            <w:proofErr w:type="gram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>A</w:t>
            </w:r>
            <w:proofErr w:type="gram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 xml:space="preserve"> associated (see TS 38.212 [17], TS 38.213 [13], clause 7.3.1, 11.4). 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The network always includes this field 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when the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srs</w:t>
            </w:r>
            <w:proofErr w:type="spellEnd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-TPC-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PDCCH</w:t>
            </w:r>
            <w:proofErr w:type="spellEnd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-Group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is set to </w:t>
            </w:r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typeA.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highlight w:val="yellow"/>
                <w:lang w:val="en-GB"/>
              </w:rPr>
              <w:t xml:space="preserve">The network does not configure this field for </w:t>
            </w:r>
            <w:proofErr w:type="spellStart"/>
            <w:r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highlight w:val="yellow"/>
                <w:lang w:val="en-GB"/>
              </w:rPr>
              <w:t>typeB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0"/>
                <w:highlight w:val="yellow"/>
                <w:lang w:val="en-GB"/>
              </w:rPr>
              <w:t>.</w:t>
            </w:r>
          </w:p>
        </w:tc>
      </w:tr>
    </w:tbl>
    <w:p w14:paraId="57CD1B4E" w14:textId="77777777" w:rsidR="00E84692" w:rsidRDefault="00E84692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E84692" w14:paraId="19E5DFD9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5C2B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SRS-TPC-</w:t>
            </w: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PDCCH</w:t>
            </w:r>
            <w:proofErr w:type="spellEnd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-</w:t>
            </w: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Config</w:t>
            </w:r>
            <w:proofErr w:type="spellEnd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b/>
                <w:kern w:val="0"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E84692" w14:paraId="5B79B1FA" w14:textId="7777777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55FC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srs</w:t>
            </w:r>
            <w:proofErr w:type="spellEnd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-CC-</w:t>
            </w: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ja-JP"/>
              </w:rPr>
              <w:t>SetIndexlist</w:t>
            </w:r>
            <w:proofErr w:type="spellEnd"/>
          </w:p>
          <w:p w14:paraId="20F46955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>A list of pairs of [cc-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>SetIndex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>; cc-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>IndexInOneCC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ja-JP"/>
              </w:rPr>
              <w:t>-Set] (see TS 38.212 [17], TS 38.213 [13], clause 7.3.1, 11.4).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color w:val="FF0000"/>
                <w:kern w:val="0"/>
                <w:sz w:val="18"/>
                <w:szCs w:val="20"/>
                <w:u w:val="single"/>
                <w:lang w:val="en-GB"/>
              </w:rPr>
              <w:t xml:space="preserve">The network does not configure this field for </w:t>
            </w:r>
            <w:proofErr w:type="spellStart"/>
            <w:r>
              <w:rPr>
                <w:rFonts w:ascii="Arial" w:eastAsia="Times New Roman" w:hAnsi="Arial"/>
                <w:i/>
                <w:iCs/>
                <w:color w:val="FF0000"/>
                <w:kern w:val="0"/>
                <w:sz w:val="18"/>
                <w:szCs w:val="20"/>
                <w:u w:val="single"/>
                <w:lang w:val="en-GB"/>
              </w:rPr>
              <w:t>typeB</w:t>
            </w:r>
            <w:proofErr w:type="spellEnd"/>
            <w:r>
              <w:rPr>
                <w:rFonts w:ascii="Arial" w:eastAsia="Times New Roman" w:hAnsi="Arial"/>
                <w:color w:val="FF0000"/>
                <w:kern w:val="0"/>
                <w:sz w:val="18"/>
                <w:szCs w:val="20"/>
                <w:u w:val="single"/>
                <w:lang w:val="en-GB"/>
              </w:rPr>
              <w:t>.</w:t>
            </w:r>
          </w:p>
        </w:tc>
      </w:tr>
    </w:tbl>
    <w:p w14:paraId="66ADA453" w14:textId="77777777" w:rsidR="00E84692" w:rsidRDefault="0043216B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Clarify in field description that network does not configure </w:t>
      </w:r>
      <w:proofErr w:type="spellStart"/>
      <w:r>
        <w:rPr>
          <w:b/>
        </w:rPr>
        <w:t>srs</w:t>
      </w:r>
      <w:proofErr w:type="spellEnd"/>
      <w:r>
        <w:rPr>
          <w:b/>
        </w:rPr>
        <w:t>-CC-</w:t>
      </w:r>
      <w:proofErr w:type="spellStart"/>
      <w:r>
        <w:rPr>
          <w:b/>
        </w:rPr>
        <w:t>SetIndexlist</w:t>
      </w:r>
      <w:proofErr w:type="spellEnd"/>
      <w:r>
        <w:rPr>
          <w:b/>
        </w:rPr>
        <w:t xml:space="preserve"> field for </w:t>
      </w:r>
      <w:proofErr w:type="spellStart"/>
      <w:r>
        <w:rPr>
          <w:b/>
        </w:rPr>
        <w:t>typeB</w:t>
      </w:r>
      <w:proofErr w:type="spellEnd"/>
      <w:r>
        <w:rPr>
          <w:b/>
        </w:rPr>
        <w:t xml:space="preserve">. </w:t>
      </w:r>
    </w:p>
    <w:p w14:paraId="2E86028F" w14:textId="77777777" w:rsidR="00E84692" w:rsidRDefault="0043216B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kern w:val="0"/>
          <w:szCs w:val="20"/>
          <w:lang w:eastAsia="ja-JP"/>
        </w:rPr>
      </w:pPr>
      <w:r>
        <w:rPr>
          <w:rFonts w:eastAsia="Times New Roman"/>
          <w:kern w:val="0"/>
          <w:szCs w:val="20"/>
          <w:lang w:eastAsia="ja-JP"/>
        </w:rPr>
        <w:t>We have provide the corresponding CR for Proposal 1&amp;2 in [1].</w:t>
      </w:r>
    </w:p>
    <w:p w14:paraId="661CEBD5" w14:textId="77777777" w:rsidR="00E84692" w:rsidRDefault="0043216B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3: Agree the CR in [1]. 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294A4923" w14:textId="77777777" w:rsidR="00E84692" w:rsidRDefault="0043216B">
      <w:pPr>
        <w:ind w:left="1276" w:hanging="1276"/>
        <w:rPr>
          <w:b/>
        </w:rPr>
      </w:pPr>
      <w:bookmarkStart w:id="8" w:name="_Toc535476034"/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 xml:space="preserve">In LTE, the TypeA fields are defined under PCell configuration (i.e. per-UE configuration), and </w:t>
      </w:r>
      <w:proofErr w:type="spellStart"/>
      <w:r>
        <w:rPr>
          <w:b/>
        </w:rPr>
        <w:t>TypeB</w:t>
      </w:r>
      <w:proofErr w:type="spellEnd"/>
      <w:r>
        <w:rPr>
          <w:b/>
        </w:rPr>
        <w:t xml:space="preserve"> fields are defined under SCell configuration (i.e. per-SCell configuration).</w:t>
      </w:r>
    </w:p>
    <w:p w14:paraId="21E48B93" w14:textId="77777777" w:rsidR="00E84692" w:rsidRDefault="0043216B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 xml:space="preserve">:  </w:t>
      </w:r>
      <w:r>
        <w:rPr>
          <w:b/>
        </w:rPr>
        <w:t>In LTE, the (1</w:t>
      </w:r>
      <w:proofErr w:type="gramStart"/>
      <w:r>
        <w:rPr>
          <w:b/>
        </w:rPr>
        <w:t>..32</w:t>
      </w:r>
      <w:proofErr w:type="gramEnd"/>
      <w:r>
        <w:rPr>
          <w:b/>
        </w:rPr>
        <w:t>) list defined within typeA-SRS-TPC-</w:t>
      </w:r>
      <w:proofErr w:type="spellStart"/>
      <w:r>
        <w:rPr>
          <w:b/>
        </w:rPr>
        <w:t>PDCCH</w:t>
      </w:r>
      <w:proofErr w:type="spellEnd"/>
      <w:r>
        <w:rPr>
          <w:b/>
        </w:rPr>
        <w:t xml:space="preserve">-Group is used to indicate the relationship between PUSCH-less </w:t>
      </w:r>
      <w:proofErr w:type="spellStart"/>
      <w:r>
        <w:rPr>
          <w:b/>
        </w:rPr>
        <w:t>SCells</w:t>
      </w:r>
      <w:proofErr w:type="spellEnd"/>
      <w:r>
        <w:rPr>
          <w:b/>
        </w:rPr>
        <w:t xml:space="preserve"> and SRS CC sets.</w:t>
      </w:r>
    </w:p>
    <w:p w14:paraId="57CB414B" w14:textId="77777777" w:rsidR="00E84692" w:rsidRDefault="0043216B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 xml:space="preserve">:  </w:t>
      </w:r>
      <w:r>
        <w:rPr>
          <w:b/>
        </w:rPr>
        <w:t>Different from LTE, for TypeA, the SRS-</w:t>
      </w:r>
      <w:proofErr w:type="spellStart"/>
      <w:r>
        <w:rPr>
          <w:b/>
        </w:rPr>
        <w:t>CarrierSwitching</w:t>
      </w:r>
      <w:proofErr w:type="spellEnd"/>
      <w:r>
        <w:rPr>
          <w:b/>
        </w:rPr>
        <w:t xml:space="preserve"> structure is per serving cell configured, however, the (1</w:t>
      </w:r>
      <w:proofErr w:type="gramStart"/>
      <w:r>
        <w:rPr>
          <w:b/>
        </w:rPr>
        <w:t>..32</w:t>
      </w:r>
      <w:proofErr w:type="gramEnd"/>
      <w:r>
        <w:rPr>
          <w:b/>
        </w:rPr>
        <w:t>) list defined within typeA-SRS-TPC-</w:t>
      </w:r>
      <w:proofErr w:type="spellStart"/>
      <w:r>
        <w:rPr>
          <w:b/>
        </w:rPr>
        <w:t>PDCCH</w:t>
      </w:r>
      <w:proofErr w:type="spellEnd"/>
      <w:r>
        <w:rPr>
          <w:b/>
        </w:rPr>
        <w:t>-Group causes mess to specification.</w:t>
      </w:r>
    </w:p>
    <w:p w14:paraId="2FDA3AA0" w14:textId="77777777" w:rsidR="00E14F52" w:rsidRDefault="00E14F52" w:rsidP="00E14F52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For typeA within SRS-</w:t>
      </w:r>
      <w:proofErr w:type="spellStart"/>
      <w:r>
        <w:rPr>
          <w:b/>
        </w:rPr>
        <w:t>CarrierSwitching</w:t>
      </w:r>
      <w:proofErr w:type="spellEnd"/>
      <w:r>
        <w:rPr>
          <w:b/>
        </w:rPr>
        <w:t xml:space="preserve"> of a serving cell, clarify that only the first entry of </w:t>
      </w:r>
      <w:r>
        <w:rPr>
          <w:rFonts w:hint="eastAsia"/>
          <w:b/>
        </w:rPr>
        <w:t>“</w:t>
      </w:r>
      <w:proofErr w:type="gramStart"/>
      <w:r>
        <w:rPr>
          <w:b/>
        </w:rPr>
        <w:t>SEQUENCE(</w:t>
      </w:r>
      <w:proofErr w:type="gramEnd"/>
      <w:r>
        <w:rPr>
          <w:b/>
        </w:rPr>
        <w:t>SIZE(1.32) OF…” list can be configured in this release</w:t>
      </w:r>
      <w:r>
        <w:rPr>
          <w:rFonts w:hint="eastAsia"/>
          <w:b/>
        </w:rPr>
        <w:t>, where</w:t>
      </w:r>
      <w:r>
        <w:rPr>
          <w:b/>
        </w:rPr>
        <w:t>in</w:t>
      </w:r>
      <w:r>
        <w:rPr>
          <w:rFonts w:hint="eastAsia"/>
          <w:b/>
        </w:rPr>
        <w:t xml:space="preserve"> the first entry corresponds to th</w:t>
      </w:r>
      <w:r>
        <w:rPr>
          <w:b/>
        </w:rPr>
        <w:t>is</w:t>
      </w:r>
      <w:r>
        <w:rPr>
          <w:rFonts w:hint="eastAsia"/>
          <w:b/>
        </w:rPr>
        <w:t xml:space="preserve"> serving cell. </w:t>
      </w:r>
      <w:r>
        <w:rPr>
          <w:b/>
        </w:rPr>
        <w:t xml:space="preserve"> </w:t>
      </w:r>
    </w:p>
    <w:p w14:paraId="073A0EB7" w14:textId="77777777" w:rsidR="00E84692" w:rsidRDefault="0043216B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</w:t>
      </w:r>
      <w:r>
        <w:rPr>
          <w:b/>
        </w:rPr>
        <w:tab/>
        <w:t xml:space="preserve">Clarify in field description that network does not configure </w:t>
      </w:r>
      <w:proofErr w:type="spellStart"/>
      <w:r>
        <w:rPr>
          <w:b/>
        </w:rPr>
        <w:t>srs</w:t>
      </w:r>
      <w:proofErr w:type="spellEnd"/>
      <w:r>
        <w:rPr>
          <w:b/>
        </w:rPr>
        <w:t>-CC-</w:t>
      </w:r>
      <w:proofErr w:type="spellStart"/>
      <w:r>
        <w:rPr>
          <w:b/>
        </w:rPr>
        <w:t>SetIndexlist</w:t>
      </w:r>
      <w:proofErr w:type="spellEnd"/>
      <w:r>
        <w:rPr>
          <w:b/>
        </w:rPr>
        <w:t xml:space="preserve"> field for </w:t>
      </w:r>
      <w:proofErr w:type="spellStart"/>
      <w:r>
        <w:rPr>
          <w:b/>
        </w:rPr>
        <w:t>typeB</w:t>
      </w:r>
      <w:proofErr w:type="spellEnd"/>
      <w:r>
        <w:rPr>
          <w:b/>
        </w:rPr>
        <w:t xml:space="preserve">. </w:t>
      </w:r>
    </w:p>
    <w:p w14:paraId="59532911" w14:textId="77777777" w:rsidR="00E84692" w:rsidRDefault="0043216B">
      <w:pPr>
        <w:spacing w:before="156" w:line="276" w:lineRule="auto"/>
        <w:ind w:left="993" w:hanging="993"/>
        <w:rPr>
          <w:b/>
        </w:rPr>
      </w:pPr>
      <w:r>
        <w:rPr>
          <w:b/>
        </w:rPr>
        <w:lastRenderedPageBreak/>
        <w:t xml:space="preserve">Proposal 3: </w:t>
      </w:r>
      <w:r>
        <w:rPr>
          <w:b/>
        </w:rPr>
        <w:tab/>
        <w:t xml:space="preserve">Agree the CR in [1]. </w:t>
      </w:r>
    </w:p>
    <w:p w14:paraId="665B5FEB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5A7BA60B" w14:textId="4F673458" w:rsidR="00E84692" w:rsidRDefault="0043216B">
      <w:pPr>
        <w:spacing w:before="156"/>
      </w:pPr>
      <w:r>
        <w:t xml:space="preserve">[1] </w:t>
      </w:r>
      <w:proofErr w:type="spellStart"/>
      <w:r>
        <w:t>R2</w:t>
      </w:r>
      <w:proofErr w:type="spellEnd"/>
      <w:r>
        <w:t>-200</w:t>
      </w:r>
      <w:r w:rsidR="00377A1D">
        <w:t>2698</w:t>
      </w:r>
      <w:r>
        <w:t xml:space="preserve"> Corre</w:t>
      </w:r>
      <w:r w:rsidR="00377A1D">
        <w:t>ctions on SRS-</w:t>
      </w:r>
      <w:proofErr w:type="spellStart"/>
      <w:r w:rsidR="00377A1D">
        <w:t>CarrierSwitching</w:t>
      </w:r>
      <w:proofErr w:type="spellEnd"/>
      <w:r>
        <w:t xml:space="preserve"> </w:t>
      </w:r>
      <w:r w:rsidR="00377A1D">
        <w:t xml:space="preserve">Rel-15 CR 38.331 </w:t>
      </w:r>
      <w:proofErr w:type="spellStart"/>
      <w:r w:rsidR="00377A1D">
        <w:t>f.9.0</w:t>
      </w:r>
      <w:proofErr w:type="spellEnd"/>
      <w:r>
        <w:t xml:space="preserve"> </w:t>
      </w:r>
      <w:r w:rsidR="00377A1D">
        <w:t xml:space="preserve">  </w:t>
      </w:r>
      <w:r>
        <w:t xml:space="preserve">ZTE Corporation, </w:t>
      </w:r>
      <w:proofErr w:type="spellStart"/>
      <w:r>
        <w:t>Sanechips</w:t>
      </w:r>
      <w:bookmarkEnd w:id="8"/>
      <w:proofErr w:type="spellEnd"/>
      <w:r>
        <w:t xml:space="preserve">, </w:t>
      </w:r>
    </w:p>
    <w:p w14:paraId="549DCE82" w14:textId="77777777" w:rsidR="00E84692" w:rsidRDefault="00E84692">
      <w:pPr>
        <w:spacing w:before="156"/>
      </w:pPr>
    </w:p>
    <w:p w14:paraId="45083B40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</w:t>
      </w:r>
    </w:p>
    <w:p w14:paraId="67D5E0E9" w14:textId="77777777" w:rsidR="00E84692" w:rsidRDefault="0043216B">
      <w:pPr>
        <w:spacing w:before="156"/>
        <w:outlineLvl w:val="1"/>
        <w:rPr>
          <w:sz w:val="24"/>
        </w:rPr>
      </w:pPr>
      <w:r>
        <w:rPr>
          <w:sz w:val="24"/>
          <w:highlight w:val="green"/>
        </w:rPr>
        <w:t xml:space="preserve">TS 36.212 </w:t>
      </w:r>
      <w:proofErr w:type="spellStart"/>
      <w:r>
        <w:rPr>
          <w:sz w:val="24"/>
          <w:highlight w:val="green"/>
        </w:rPr>
        <w:t>f.9.0</w:t>
      </w:r>
      <w:proofErr w:type="spellEnd"/>
    </w:p>
    <w:p w14:paraId="1322429C" w14:textId="77777777" w:rsidR="00E84692" w:rsidRDefault="0043216B">
      <w:pPr>
        <w:keepNext/>
        <w:keepLines/>
        <w:widowControl/>
        <w:spacing w:before="120"/>
        <w:jc w:val="left"/>
        <w:outlineLvl w:val="2"/>
        <w:rPr>
          <w:rFonts w:ascii="Arial" w:eastAsia="Times New Roman" w:hAnsi="Arial"/>
          <w:kern w:val="0"/>
          <w:sz w:val="22"/>
          <w:szCs w:val="20"/>
          <w:lang w:val="en-GB" w:eastAsia="en-US"/>
        </w:rPr>
      </w:pPr>
      <w:bookmarkStart w:id="9" w:name="_Toc10818787"/>
      <w:bookmarkStart w:id="10" w:name="_Toc20409197"/>
      <w:proofErr w:type="spellStart"/>
      <w:r>
        <w:rPr>
          <w:rFonts w:ascii="Arial" w:eastAsia="Times New Roman" w:hAnsi="Arial"/>
          <w:kern w:val="0"/>
          <w:sz w:val="22"/>
          <w:szCs w:val="20"/>
          <w:lang w:val="en-GB" w:eastAsia="en-US"/>
        </w:rPr>
        <w:t>5.3.3.1.7A</w:t>
      </w:r>
      <w:proofErr w:type="spellEnd"/>
      <w:r>
        <w:rPr>
          <w:rFonts w:ascii="Arial" w:eastAsia="Times New Roman" w:hAnsi="Arial"/>
          <w:kern w:val="0"/>
          <w:sz w:val="22"/>
          <w:szCs w:val="20"/>
          <w:lang w:val="en-GB" w:eastAsia="en-US"/>
        </w:rPr>
        <w:tab/>
        <w:t xml:space="preserve">Format </w:t>
      </w:r>
      <w:proofErr w:type="spellStart"/>
      <w:r>
        <w:rPr>
          <w:rFonts w:ascii="Arial" w:eastAsia="Times New Roman" w:hAnsi="Arial"/>
          <w:kern w:val="0"/>
          <w:sz w:val="22"/>
          <w:szCs w:val="20"/>
          <w:lang w:val="en-GB" w:eastAsia="en-US"/>
        </w:rPr>
        <w:t>3B</w:t>
      </w:r>
      <w:bookmarkEnd w:id="9"/>
      <w:bookmarkEnd w:id="10"/>
      <w:proofErr w:type="spellEnd"/>
    </w:p>
    <w:p w14:paraId="246206BB" w14:textId="77777777" w:rsidR="00E84692" w:rsidRDefault="0043216B">
      <w:pPr>
        <w:widowControl/>
        <w:jc w:val="left"/>
        <w:rPr>
          <w:rFonts w:eastAsia="Times New Roman"/>
          <w:kern w:val="0"/>
          <w:szCs w:val="20"/>
          <w:lang w:val="en-GB" w:eastAsia="en-US"/>
        </w:rPr>
      </w:pPr>
      <w:r>
        <w:rPr>
          <w:rFonts w:eastAsia="Times New Roman"/>
          <w:kern w:val="0"/>
          <w:szCs w:val="20"/>
          <w:lang w:val="en-GB" w:eastAsia="en-US"/>
        </w:rPr>
        <w:t xml:space="preserve">DCI format </w:t>
      </w:r>
      <w:proofErr w:type="spellStart"/>
      <w:r>
        <w:rPr>
          <w:rFonts w:eastAsia="Times New Roman"/>
          <w:kern w:val="0"/>
          <w:szCs w:val="20"/>
          <w:lang w:val="en-GB" w:eastAsia="en-US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US"/>
        </w:rPr>
        <w:t xml:space="preserve"> is used for the transmission of a group of TPC commands for SRS transmissions by one or more </w:t>
      </w:r>
      <w:proofErr w:type="spellStart"/>
      <w:r>
        <w:rPr>
          <w:rFonts w:eastAsia="Times New Roman"/>
          <w:kern w:val="0"/>
          <w:szCs w:val="20"/>
          <w:lang w:val="en-GB" w:eastAsia="en-US"/>
        </w:rPr>
        <w:t>UEs</w:t>
      </w:r>
      <w:proofErr w:type="spellEnd"/>
      <w:r>
        <w:rPr>
          <w:rFonts w:eastAsia="Times New Roman"/>
          <w:kern w:val="0"/>
          <w:szCs w:val="20"/>
          <w:lang w:val="en-GB" w:eastAsia="en-US"/>
        </w:rPr>
        <w:t xml:space="preserve">. Along with a TPC command, a SRS request may also be transmitted. </w:t>
      </w:r>
    </w:p>
    <w:p w14:paraId="5FA90647" w14:textId="77777777" w:rsidR="00E84692" w:rsidRDefault="0043216B">
      <w:pPr>
        <w:widowControl/>
        <w:jc w:val="left"/>
        <w:rPr>
          <w:rFonts w:eastAsia="Times New Roman"/>
          <w:kern w:val="0"/>
          <w:szCs w:val="20"/>
          <w:lang w:val="en-GB" w:eastAsia="en-US"/>
        </w:rPr>
      </w:pPr>
      <w:r>
        <w:rPr>
          <w:rFonts w:eastAsia="Times New Roman"/>
          <w:kern w:val="0"/>
          <w:szCs w:val="20"/>
          <w:lang w:val="en-GB" w:eastAsia="en-US"/>
        </w:rPr>
        <w:t xml:space="preserve">The following information is transmitted by means of the DCI format </w:t>
      </w:r>
      <w:proofErr w:type="spellStart"/>
      <w:r>
        <w:rPr>
          <w:rFonts w:eastAsia="Times New Roman"/>
          <w:kern w:val="0"/>
          <w:szCs w:val="20"/>
          <w:lang w:val="en-GB" w:eastAsia="en-US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US"/>
        </w:rPr>
        <w:t>:</w:t>
      </w:r>
    </w:p>
    <w:p w14:paraId="7262C388" w14:textId="77777777" w:rsidR="00E84692" w:rsidRDefault="0043216B">
      <w:pPr>
        <w:widowControl/>
        <w:ind w:left="568" w:hanging="284"/>
        <w:jc w:val="left"/>
        <w:rPr>
          <w:rFonts w:eastAsia="Times New Roman"/>
          <w:kern w:val="0"/>
          <w:szCs w:val="20"/>
          <w:lang w:eastAsia="en-US"/>
        </w:rPr>
      </w:pPr>
      <w:r>
        <w:rPr>
          <w:rFonts w:eastAsia="Times New Roman"/>
          <w:kern w:val="0"/>
          <w:szCs w:val="20"/>
          <w:lang w:val="nb-NO" w:eastAsia="en-US"/>
        </w:rPr>
        <w:t>-</w:t>
      </w:r>
      <w:r>
        <w:rPr>
          <w:rFonts w:eastAsia="Times New Roman"/>
          <w:kern w:val="0"/>
          <w:szCs w:val="20"/>
          <w:lang w:val="nb-NO" w:eastAsia="en-US"/>
        </w:rPr>
        <w:tab/>
        <w:t xml:space="preserve">block number 1, block number 2, …, block number </w:t>
      </w:r>
      <w:r>
        <w:rPr>
          <w:rFonts w:eastAsia="Times New Roman"/>
          <w:noProof/>
          <w:kern w:val="0"/>
          <w:position w:val="-4"/>
          <w:szCs w:val="20"/>
        </w:rPr>
        <w:drawing>
          <wp:inline distT="0" distB="0" distL="0" distR="0">
            <wp:extent cx="139700" cy="139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42E45" w14:textId="77777777" w:rsidR="00E84692" w:rsidRDefault="0043216B">
      <w:pPr>
        <w:widowControl/>
        <w:ind w:left="568" w:hanging="284"/>
        <w:jc w:val="left"/>
        <w:rPr>
          <w:rFonts w:eastAsia="Times New Roman"/>
          <w:kern w:val="0"/>
          <w:szCs w:val="20"/>
          <w:lang w:eastAsia="en-US"/>
        </w:rPr>
      </w:pPr>
      <w:r>
        <w:rPr>
          <w:rFonts w:eastAsia="Times New Roman"/>
          <w:kern w:val="0"/>
          <w:szCs w:val="20"/>
          <w:lang w:eastAsia="en-US"/>
        </w:rPr>
        <w:tab/>
      </w:r>
      <w:proofErr w:type="gramStart"/>
      <w:r>
        <w:rPr>
          <w:rFonts w:eastAsia="Times New Roman"/>
          <w:kern w:val="0"/>
          <w:szCs w:val="20"/>
          <w:lang w:eastAsia="en-US"/>
        </w:rPr>
        <w:t>where</w:t>
      </w:r>
      <w:proofErr w:type="gramEnd"/>
      <w:r>
        <w:rPr>
          <w:rFonts w:eastAsia="Times New Roman"/>
          <w:kern w:val="0"/>
          <w:szCs w:val="20"/>
          <w:lang w:eastAsia="en-US"/>
        </w:rPr>
        <w:t xml:space="preserve"> </w:t>
      </w:r>
      <w:r>
        <w:rPr>
          <w:rFonts w:eastAsia="Times New Roman" w:hint="eastAsia"/>
          <w:kern w:val="0"/>
          <w:szCs w:val="20"/>
          <w:lang w:val="en-GB" w:eastAsia="ko-KR"/>
        </w:rPr>
        <w:t xml:space="preserve">the </w:t>
      </w:r>
      <w:r>
        <w:rPr>
          <w:rFonts w:eastAsia="Times New Roman"/>
          <w:kern w:val="0"/>
          <w:szCs w:val="20"/>
          <w:lang w:val="en-GB" w:eastAsia="ko-KR"/>
        </w:rPr>
        <w:t xml:space="preserve">starting position of </w:t>
      </w:r>
      <w:r>
        <w:rPr>
          <w:rFonts w:eastAsia="Times New Roman"/>
          <w:kern w:val="0"/>
          <w:szCs w:val="20"/>
          <w:lang w:eastAsia="ko-KR"/>
        </w:rPr>
        <w:t>a</w:t>
      </w:r>
      <w:r>
        <w:rPr>
          <w:rFonts w:eastAsia="Times New Roman"/>
          <w:kern w:val="0"/>
          <w:szCs w:val="20"/>
          <w:lang w:val="en-GB" w:eastAsia="ko-KR"/>
        </w:rPr>
        <w:t xml:space="preserve"> block </w:t>
      </w:r>
      <w:r>
        <w:rPr>
          <w:rFonts w:eastAsia="Times New Roman"/>
          <w:kern w:val="0"/>
          <w:szCs w:val="20"/>
          <w:lang w:val="en-GB" w:eastAsia="en-US"/>
        </w:rPr>
        <w:t xml:space="preserve">is determined by the parameter </w:t>
      </w:r>
      <w:proofErr w:type="spellStart"/>
      <w:r>
        <w:rPr>
          <w:rFonts w:eastAsia="Times New Roman"/>
          <w:i/>
          <w:kern w:val="0"/>
          <w:szCs w:val="20"/>
          <w:lang w:val="en-GB" w:eastAsia="en-US"/>
        </w:rPr>
        <w:t>startingBitOfFormat3B</w:t>
      </w:r>
      <w:proofErr w:type="spellEnd"/>
      <w:r>
        <w:rPr>
          <w:rFonts w:eastAsia="Times New Roman"/>
          <w:kern w:val="0"/>
          <w:szCs w:val="20"/>
          <w:lang w:val="en-GB" w:eastAsia="en-US"/>
        </w:rPr>
        <w:t xml:space="preserve"> </w:t>
      </w:r>
      <w:r>
        <w:rPr>
          <w:rFonts w:eastAsia="Times New Roman" w:hint="eastAsia"/>
          <w:kern w:val="0"/>
          <w:szCs w:val="20"/>
          <w:lang w:val="en-GB" w:eastAsia="ko-KR"/>
        </w:rPr>
        <w:t>provided by higher layers</w:t>
      </w:r>
      <w:r>
        <w:rPr>
          <w:rFonts w:eastAsia="Times New Roman"/>
          <w:kern w:val="0"/>
          <w:szCs w:val="20"/>
          <w:lang w:eastAsia="ko-KR"/>
        </w:rPr>
        <w:t xml:space="preserve"> for the UE configured with the block</w:t>
      </w:r>
      <w:r>
        <w:rPr>
          <w:rFonts w:eastAsia="Times New Roman"/>
          <w:kern w:val="0"/>
          <w:szCs w:val="20"/>
          <w:lang w:val="en-GB" w:eastAsia="ko-KR"/>
        </w:rPr>
        <w:t xml:space="preserve">. </w:t>
      </w:r>
    </w:p>
    <w:p w14:paraId="1F9FDC45" w14:textId="77777777" w:rsidR="00E84692" w:rsidRDefault="0043216B">
      <w:pPr>
        <w:widowControl/>
        <w:jc w:val="left"/>
        <w:rPr>
          <w:rFonts w:eastAsia="Times New Roman"/>
          <w:kern w:val="0"/>
          <w:szCs w:val="20"/>
          <w:lang w:val="en-GB" w:eastAsia="ko-KR"/>
        </w:rPr>
      </w:pPr>
      <w:commentRangeStart w:id="11"/>
      <w:r>
        <w:rPr>
          <w:rFonts w:eastAsia="Times New Roman"/>
          <w:kern w:val="0"/>
          <w:szCs w:val="20"/>
          <w:lang w:val="en-GB" w:eastAsia="en-US"/>
        </w:rPr>
        <w:t xml:space="preserve">If a UE has more than 5 TDD </w:t>
      </w:r>
      <w:proofErr w:type="spellStart"/>
      <w:r>
        <w:rPr>
          <w:rFonts w:eastAsia="Times New Roman"/>
          <w:kern w:val="0"/>
          <w:szCs w:val="20"/>
          <w:lang w:val="en-GB" w:eastAsia="en-US"/>
        </w:rPr>
        <w:t>SCells</w:t>
      </w:r>
      <w:proofErr w:type="spellEnd"/>
      <w:r>
        <w:rPr>
          <w:rFonts w:eastAsia="Times New Roman"/>
          <w:kern w:val="0"/>
          <w:szCs w:val="20"/>
          <w:lang w:val="en-GB" w:eastAsia="en-US"/>
        </w:rPr>
        <w:t xml:space="preserve"> configured without </w:t>
      </w:r>
      <w:proofErr w:type="spellStart"/>
      <w:r>
        <w:rPr>
          <w:rFonts w:eastAsia="Times New Roman"/>
          <w:kern w:val="0"/>
          <w:szCs w:val="20"/>
          <w:lang w:val="en-GB" w:eastAsia="en-US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US"/>
        </w:rPr>
        <w:t xml:space="preserve"> and without PUSCH, one block is configured for the UE by higher layers, with t</w:t>
      </w:r>
      <w:r>
        <w:rPr>
          <w:rFonts w:eastAsia="Times New Roman"/>
          <w:kern w:val="0"/>
          <w:szCs w:val="20"/>
          <w:lang w:val="en-GB" w:eastAsia="ko-KR"/>
        </w:rPr>
        <w:t>he following fields defined for the block:</w:t>
      </w:r>
      <w:commentRangeEnd w:id="11"/>
      <w:r>
        <w:rPr>
          <w:rStyle w:val="afb"/>
        </w:rPr>
        <w:commentReference w:id="11"/>
      </w:r>
    </w:p>
    <w:p w14:paraId="3D958157" w14:textId="77777777" w:rsidR="00E84692" w:rsidRDefault="0043216B">
      <w:pPr>
        <w:widowControl/>
        <w:ind w:left="568" w:hanging="284"/>
        <w:jc w:val="left"/>
        <w:rPr>
          <w:rFonts w:eastAsia="Times New Roman"/>
          <w:kern w:val="0"/>
          <w:szCs w:val="20"/>
          <w:lang w:eastAsia="en-US"/>
        </w:rPr>
      </w:pPr>
      <w:r>
        <w:rPr>
          <w:rFonts w:eastAsia="Times New Roman"/>
          <w:kern w:val="0"/>
          <w:szCs w:val="20"/>
          <w:lang w:val="nb-NO" w:eastAsia="en-US"/>
        </w:rPr>
        <w:t>-</w:t>
      </w:r>
      <w:r>
        <w:rPr>
          <w:rFonts w:eastAsia="Times New Roman"/>
          <w:kern w:val="0"/>
          <w:szCs w:val="20"/>
          <w:lang w:val="nb-NO" w:eastAsia="en-US"/>
        </w:rPr>
        <w:tab/>
        <w:t>SRS request – 0 or 2 bits. This field is present, and if present interpreted, according to the definition in Clause 8.2 of [3].</w:t>
      </w:r>
    </w:p>
    <w:p w14:paraId="2B8FB3B5" w14:textId="77777777" w:rsidR="00E84692" w:rsidRDefault="0043216B">
      <w:pPr>
        <w:widowControl/>
        <w:ind w:left="568" w:hanging="284"/>
        <w:jc w:val="left"/>
        <w:rPr>
          <w:rFonts w:eastAsia="Times New Roman"/>
          <w:kern w:val="0"/>
          <w:szCs w:val="20"/>
          <w:lang w:val="nb-NO" w:eastAsia="en-US"/>
        </w:rPr>
      </w:pPr>
      <w:r>
        <w:rPr>
          <w:rFonts w:eastAsia="Times New Roman"/>
          <w:kern w:val="0"/>
          <w:szCs w:val="20"/>
          <w:lang w:val="nb-NO" w:eastAsia="en-US"/>
        </w:rPr>
        <w:t>-</w:t>
      </w:r>
      <w:r>
        <w:rPr>
          <w:rFonts w:eastAsia="Times New Roman"/>
          <w:kern w:val="0"/>
          <w:szCs w:val="20"/>
          <w:lang w:val="nb-NO" w:eastAsia="en-US"/>
        </w:rPr>
        <w:tab/>
        <w:t xml:space="preserve">TPC command number 1, TPC command number 2, …, TPC command number </w:t>
      </w:r>
      <w:r>
        <w:rPr>
          <w:rFonts w:eastAsia="Times New Roman"/>
          <w:i/>
          <w:kern w:val="0"/>
          <w:szCs w:val="20"/>
          <w:lang w:val="nb-NO" w:eastAsia="en-US"/>
        </w:rPr>
        <w:t>n</w:t>
      </w:r>
      <w:r>
        <w:rPr>
          <w:rFonts w:eastAsia="Times New Roman"/>
          <w:kern w:val="0"/>
          <w:szCs w:val="20"/>
          <w:lang w:val="nb-NO" w:eastAsia="en-US"/>
        </w:rPr>
        <w:t xml:space="preserve"> </w:t>
      </w:r>
    </w:p>
    <w:p w14:paraId="42EDFD12" w14:textId="77777777" w:rsidR="00E84692" w:rsidRDefault="0043216B">
      <w:pPr>
        <w:widowControl/>
        <w:ind w:left="568" w:hanging="284"/>
        <w:jc w:val="left"/>
        <w:rPr>
          <w:rFonts w:eastAsia="Times New Roman"/>
          <w:kern w:val="0"/>
          <w:szCs w:val="20"/>
          <w:lang w:val="nb-NO" w:eastAsia="en-US"/>
        </w:rPr>
      </w:pPr>
      <w:r>
        <w:rPr>
          <w:rFonts w:eastAsia="Times New Roman"/>
          <w:kern w:val="0"/>
          <w:szCs w:val="20"/>
          <w:lang w:val="nb-NO" w:eastAsia="en-US"/>
        </w:rPr>
        <w:tab/>
      </w:r>
      <w:r>
        <w:rPr>
          <w:rFonts w:eastAsia="Times New Roman"/>
          <w:kern w:val="0"/>
          <w:szCs w:val="20"/>
          <w:highlight w:val="yellow"/>
          <w:lang w:val="nb-NO" w:eastAsia="en-US"/>
        </w:rPr>
        <w:t xml:space="preserve">The </w:t>
      </w:r>
      <w:r>
        <w:rPr>
          <w:rFonts w:eastAsia="Times New Roman"/>
          <w:i/>
          <w:kern w:val="0"/>
          <w:szCs w:val="20"/>
          <w:highlight w:val="yellow"/>
          <w:lang w:val="nb-NO" w:eastAsia="en-US"/>
        </w:rPr>
        <w:t>n</w:t>
      </w:r>
      <w:r>
        <w:rPr>
          <w:rFonts w:eastAsia="Times New Roman"/>
          <w:kern w:val="0"/>
          <w:szCs w:val="20"/>
          <w:highlight w:val="yellow"/>
          <w:lang w:val="nb-NO" w:eastAsia="en-US"/>
        </w:rPr>
        <w:t xml:space="preserve"> TPC command fields correspond to a set of </w:t>
      </w:r>
      <w:r>
        <w:rPr>
          <w:rFonts w:eastAsia="Times New Roman"/>
          <w:i/>
          <w:kern w:val="0"/>
          <w:szCs w:val="20"/>
          <w:highlight w:val="yellow"/>
          <w:lang w:val="nb-NO" w:eastAsia="en-US"/>
        </w:rPr>
        <w:t>n</w:t>
      </w:r>
      <w:r>
        <w:rPr>
          <w:rFonts w:eastAsia="Times New Roman"/>
          <w:kern w:val="0"/>
          <w:szCs w:val="20"/>
          <w:highlight w:val="yellow"/>
          <w:lang w:val="nb-NO" w:eastAsia="en-US"/>
        </w:rPr>
        <w:t xml:space="preserve"> </w:t>
      </w:r>
      <w:r>
        <w:rPr>
          <w:rFonts w:eastAsia="Times New Roman"/>
          <w:kern w:val="0"/>
          <w:szCs w:val="20"/>
          <w:highlight w:val="yellow"/>
          <w:lang w:val="en-GB" w:eastAsia="en-US"/>
        </w:rPr>
        <w:t xml:space="preserve">TDD </w:t>
      </w:r>
      <w:r>
        <w:rPr>
          <w:rFonts w:eastAsia="Times New Roman"/>
          <w:kern w:val="0"/>
          <w:szCs w:val="20"/>
          <w:highlight w:val="yellow"/>
          <w:lang w:eastAsia="en-US"/>
        </w:rPr>
        <w:t>SC</w:t>
      </w:r>
      <w:r>
        <w:rPr>
          <w:rFonts w:eastAsia="Times New Roman"/>
          <w:kern w:val="0"/>
          <w:szCs w:val="20"/>
          <w:highlight w:val="yellow"/>
          <w:lang w:val="en-GB" w:eastAsia="en-US"/>
        </w:rPr>
        <w:t xml:space="preserve">ells without </w:t>
      </w:r>
      <w:proofErr w:type="spellStart"/>
      <w:r>
        <w:rPr>
          <w:rFonts w:eastAsia="Times New Roman"/>
          <w:kern w:val="0"/>
          <w:szCs w:val="20"/>
          <w:highlight w:val="yellow"/>
          <w:lang w:val="en-GB" w:eastAsia="en-US"/>
        </w:rPr>
        <w:t>PUCCH</w:t>
      </w:r>
      <w:proofErr w:type="spellEnd"/>
      <w:r>
        <w:rPr>
          <w:rFonts w:eastAsia="Times New Roman"/>
          <w:kern w:val="0"/>
          <w:szCs w:val="20"/>
          <w:highlight w:val="yellow"/>
          <w:lang w:val="en-GB" w:eastAsia="en-US"/>
        </w:rPr>
        <w:t xml:space="preserve"> and without PUSCH</w:t>
      </w:r>
      <w:r>
        <w:rPr>
          <w:rFonts w:eastAsia="Times New Roman"/>
          <w:kern w:val="0"/>
          <w:szCs w:val="20"/>
          <w:lang w:val="nb-NO" w:eastAsia="en-US"/>
        </w:rPr>
        <w:t xml:space="preserve">, with the set indicated by the SRS request field or determined by higher layers if there is no SRS request field present. A TPC command field has 1 bit if the parameter </w:t>
      </w:r>
      <w:proofErr w:type="spellStart"/>
      <w:r>
        <w:rPr>
          <w:rFonts w:eastAsia="Times New Roman" w:hint="eastAsia"/>
          <w:i/>
          <w:kern w:val="0"/>
          <w:szCs w:val="20"/>
          <w:lang w:val="en-GB"/>
        </w:rPr>
        <w:t>f</w:t>
      </w:r>
      <w:r>
        <w:rPr>
          <w:rFonts w:eastAsia="Times New Roman"/>
          <w:i/>
          <w:kern w:val="0"/>
          <w:szCs w:val="20"/>
          <w:lang w:val="en-GB" w:eastAsia="en-US"/>
        </w:rPr>
        <w:t>ieldTypeFormat</w:t>
      </w:r>
      <w:r>
        <w:rPr>
          <w:rFonts w:eastAsia="Times New Roman" w:hint="eastAsia"/>
          <w:i/>
          <w:kern w:val="0"/>
          <w:szCs w:val="20"/>
          <w:lang w:val="en-GB" w:eastAsia="en-US"/>
        </w:rPr>
        <w:t>3B</w:t>
      </w:r>
      <w:proofErr w:type="spellEnd"/>
      <w:r>
        <w:rPr>
          <w:rFonts w:eastAsia="Times New Roman"/>
          <w:kern w:val="0"/>
          <w:szCs w:val="20"/>
          <w:lang w:val="nb-NO" w:eastAsia="en-US"/>
        </w:rPr>
        <w:t xml:space="preserve"> </w:t>
      </w:r>
      <w:r>
        <w:rPr>
          <w:rFonts w:eastAsia="Times New Roman" w:hint="eastAsia"/>
          <w:kern w:val="0"/>
          <w:szCs w:val="20"/>
          <w:lang w:val="en-GB" w:eastAsia="ko-KR"/>
        </w:rPr>
        <w:t>provided by higher layers</w:t>
      </w:r>
      <w:r>
        <w:rPr>
          <w:rFonts w:eastAsia="Times New Roman"/>
          <w:kern w:val="0"/>
          <w:szCs w:val="20"/>
          <w:lang w:eastAsia="ko-KR"/>
        </w:rPr>
        <w:t xml:space="preserve"> </w:t>
      </w:r>
      <w:r>
        <w:rPr>
          <w:rFonts w:eastAsia="Times New Roman"/>
          <w:kern w:val="0"/>
          <w:szCs w:val="20"/>
          <w:lang w:val="nb-NO" w:eastAsia="en-US"/>
        </w:rPr>
        <w:t xml:space="preserve">has a value of 1 or 3, and 2 bits if the parameter </w:t>
      </w:r>
      <w:proofErr w:type="spellStart"/>
      <w:r>
        <w:rPr>
          <w:rFonts w:eastAsia="Times New Roman" w:hint="eastAsia"/>
          <w:i/>
          <w:kern w:val="0"/>
          <w:szCs w:val="20"/>
          <w:lang w:val="en-GB"/>
        </w:rPr>
        <w:t>f</w:t>
      </w:r>
      <w:r>
        <w:rPr>
          <w:rFonts w:eastAsia="Times New Roman"/>
          <w:i/>
          <w:kern w:val="0"/>
          <w:szCs w:val="20"/>
          <w:lang w:val="en-GB" w:eastAsia="en-US"/>
        </w:rPr>
        <w:t>ieldTypeFormat</w:t>
      </w:r>
      <w:r>
        <w:rPr>
          <w:rFonts w:eastAsia="Times New Roman" w:hint="eastAsia"/>
          <w:i/>
          <w:kern w:val="0"/>
          <w:szCs w:val="20"/>
          <w:lang w:val="en-GB" w:eastAsia="en-US"/>
        </w:rPr>
        <w:t>3B</w:t>
      </w:r>
      <w:proofErr w:type="spellEnd"/>
      <w:r>
        <w:rPr>
          <w:rFonts w:eastAsia="Times New Roman"/>
          <w:kern w:val="0"/>
          <w:szCs w:val="20"/>
          <w:lang w:val="nb-NO" w:eastAsia="en-US"/>
        </w:rPr>
        <w:t xml:space="preserve"> has a value of 2 or 4.</w:t>
      </w:r>
    </w:p>
    <w:p w14:paraId="3F127EF8" w14:textId="77777777" w:rsidR="00E84692" w:rsidRDefault="0043216B">
      <w:pPr>
        <w:widowControl/>
        <w:jc w:val="left"/>
        <w:rPr>
          <w:rFonts w:eastAsia="Times New Roman"/>
          <w:kern w:val="0"/>
          <w:szCs w:val="20"/>
          <w:lang w:val="en-GB" w:eastAsia="ko-KR"/>
        </w:rPr>
      </w:pPr>
      <w:commentRangeStart w:id="12"/>
      <w:r>
        <w:rPr>
          <w:rFonts w:eastAsia="Times New Roman"/>
          <w:kern w:val="0"/>
          <w:szCs w:val="20"/>
          <w:lang w:val="en-GB" w:eastAsia="ko-KR"/>
        </w:rPr>
        <w:t xml:space="preserve">If a UE has up to 5 TDD </w:t>
      </w:r>
      <w:proofErr w:type="spellStart"/>
      <w:r>
        <w:rPr>
          <w:rFonts w:eastAsia="Times New Roman"/>
          <w:kern w:val="0"/>
          <w:szCs w:val="20"/>
          <w:lang w:val="en-GB" w:eastAsia="ko-KR"/>
        </w:rPr>
        <w:t>SCells</w:t>
      </w:r>
      <w:proofErr w:type="spellEnd"/>
      <w:r>
        <w:rPr>
          <w:rFonts w:eastAsia="Times New Roman"/>
          <w:kern w:val="0"/>
          <w:szCs w:val="20"/>
          <w:lang w:val="en-GB" w:eastAsia="ko-KR"/>
        </w:rPr>
        <w:t xml:space="preserve"> configured without </w:t>
      </w:r>
      <w:proofErr w:type="spellStart"/>
      <w:r>
        <w:rPr>
          <w:rFonts w:eastAsia="Times New Roman"/>
          <w:kern w:val="0"/>
          <w:szCs w:val="20"/>
          <w:lang w:val="en-GB" w:eastAsia="ko-KR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ko-KR"/>
        </w:rPr>
        <w:t xml:space="preserve"> and without PUSCH, one or more blocks each corresponding to an SCell are configured by higher layers</w:t>
      </w:r>
      <w:r>
        <w:rPr>
          <w:rFonts w:eastAsia="Times New Roman"/>
          <w:kern w:val="0"/>
          <w:szCs w:val="20"/>
          <w:lang w:val="en-GB" w:eastAsia="en-US"/>
        </w:rPr>
        <w:t>, with t</w:t>
      </w:r>
      <w:r>
        <w:rPr>
          <w:rFonts w:eastAsia="Times New Roman"/>
          <w:kern w:val="0"/>
          <w:szCs w:val="20"/>
          <w:lang w:val="en-GB" w:eastAsia="ko-KR"/>
        </w:rPr>
        <w:t>he following fields defined for each block:</w:t>
      </w:r>
      <w:commentRangeEnd w:id="12"/>
      <w:r>
        <w:rPr>
          <w:rStyle w:val="afb"/>
        </w:rPr>
        <w:commentReference w:id="12"/>
      </w:r>
    </w:p>
    <w:p w14:paraId="178F450B" w14:textId="77777777" w:rsidR="00E84692" w:rsidRDefault="0043216B">
      <w:pPr>
        <w:widowControl/>
        <w:ind w:left="568" w:hanging="284"/>
        <w:rPr>
          <w:rFonts w:eastAsia="Times New Roman"/>
          <w:kern w:val="0"/>
          <w:szCs w:val="20"/>
          <w:lang w:val="nb-NO" w:eastAsia="en-US"/>
        </w:rPr>
      </w:pPr>
      <w:r>
        <w:rPr>
          <w:rFonts w:eastAsia="Times New Roman"/>
          <w:kern w:val="0"/>
          <w:szCs w:val="20"/>
          <w:lang w:val="nb-NO" w:eastAsia="en-US"/>
        </w:rPr>
        <w:t xml:space="preserve">- SRS request - 0, 1, or 2 bits, where the number of bits is determined in Clause 8.2 of [3]. </w:t>
      </w:r>
    </w:p>
    <w:p w14:paraId="6E586872" w14:textId="77777777" w:rsidR="00E84692" w:rsidRDefault="0043216B">
      <w:pPr>
        <w:widowControl/>
        <w:ind w:left="568" w:hanging="284"/>
        <w:rPr>
          <w:rFonts w:eastAsia="Times New Roman"/>
          <w:kern w:val="0"/>
          <w:szCs w:val="20"/>
          <w:lang w:eastAsia="en-US"/>
        </w:rPr>
      </w:pPr>
      <w:r>
        <w:rPr>
          <w:rFonts w:eastAsia="Times New Roman"/>
          <w:kern w:val="0"/>
          <w:szCs w:val="20"/>
          <w:lang w:val="nb-NO" w:eastAsia="en-US"/>
        </w:rPr>
        <w:t xml:space="preserve">- TPC command - 1 or 2 bits, where the number of bits is 1 if the parameter </w:t>
      </w:r>
      <w:proofErr w:type="spellStart"/>
      <w:r>
        <w:rPr>
          <w:rFonts w:eastAsia="Times New Roman" w:hint="eastAsia"/>
          <w:i/>
          <w:kern w:val="0"/>
          <w:szCs w:val="20"/>
          <w:lang w:val="en-GB"/>
        </w:rPr>
        <w:t>f</w:t>
      </w:r>
      <w:r>
        <w:rPr>
          <w:rFonts w:eastAsia="Times New Roman"/>
          <w:i/>
          <w:kern w:val="0"/>
          <w:szCs w:val="20"/>
          <w:lang w:val="en-GB" w:eastAsia="en-US"/>
        </w:rPr>
        <w:t>ieldTypeFormat</w:t>
      </w:r>
      <w:r>
        <w:rPr>
          <w:rFonts w:eastAsia="Times New Roman" w:hint="eastAsia"/>
          <w:i/>
          <w:kern w:val="0"/>
          <w:szCs w:val="20"/>
          <w:lang w:val="en-GB" w:eastAsia="en-US"/>
        </w:rPr>
        <w:t>3B</w:t>
      </w:r>
      <w:proofErr w:type="spellEnd"/>
      <w:r>
        <w:rPr>
          <w:rFonts w:eastAsia="Times New Roman"/>
          <w:kern w:val="0"/>
          <w:szCs w:val="20"/>
          <w:lang w:val="nb-NO" w:eastAsia="en-US"/>
        </w:rPr>
        <w:t xml:space="preserve"> </w:t>
      </w:r>
      <w:r>
        <w:rPr>
          <w:rFonts w:eastAsia="Times New Roman" w:hint="eastAsia"/>
          <w:kern w:val="0"/>
          <w:szCs w:val="20"/>
          <w:lang w:val="en-GB" w:eastAsia="ko-KR"/>
        </w:rPr>
        <w:t>provided by higher layers</w:t>
      </w:r>
      <w:r>
        <w:rPr>
          <w:rFonts w:eastAsia="Times New Roman"/>
          <w:kern w:val="0"/>
          <w:szCs w:val="20"/>
          <w:lang w:eastAsia="ko-KR"/>
        </w:rPr>
        <w:t xml:space="preserve"> </w:t>
      </w:r>
      <w:r>
        <w:rPr>
          <w:rFonts w:eastAsia="Times New Roman"/>
          <w:kern w:val="0"/>
          <w:szCs w:val="20"/>
          <w:lang w:val="nb-NO" w:eastAsia="en-US"/>
        </w:rPr>
        <w:t xml:space="preserve">has a value of 1 or 3, and 2 if the parameter </w:t>
      </w:r>
      <w:proofErr w:type="spellStart"/>
      <w:r>
        <w:rPr>
          <w:rFonts w:eastAsia="Times New Roman" w:hint="eastAsia"/>
          <w:i/>
          <w:kern w:val="0"/>
          <w:szCs w:val="20"/>
          <w:lang w:val="en-GB"/>
        </w:rPr>
        <w:t>f</w:t>
      </w:r>
      <w:r>
        <w:rPr>
          <w:rFonts w:eastAsia="Times New Roman"/>
          <w:i/>
          <w:kern w:val="0"/>
          <w:szCs w:val="20"/>
          <w:lang w:val="en-GB" w:eastAsia="en-US"/>
        </w:rPr>
        <w:t>ieldTypeFormat</w:t>
      </w:r>
      <w:r>
        <w:rPr>
          <w:rFonts w:eastAsia="Times New Roman" w:hint="eastAsia"/>
          <w:i/>
          <w:kern w:val="0"/>
          <w:szCs w:val="20"/>
          <w:lang w:val="en-GB" w:eastAsia="en-US"/>
        </w:rPr>
        <w:t>3B</w:t>
      </w:r>
      <w:proofErr w:type="spellEnd"/>
      <w:r>
        <w:rPr>
          <w:rFonts w:eastAsia="Times New Roman"/>
          <w:kern w:val="0"/>
          <w:szCs w:val="20"/>
          <w:lang w:val="nb-NO" w:eastAsia="en-US"/>
        </w:rPr>
        <w:t xml:space="preserve"> has a value of 2 or 4. </w:t>
      </w:r>
    </w:p>
    <w:p w14:paraId="50ABD91F" w14:textId="77777777" w:rsidR="00E84692" w:rsidRDefault="0043216B">
      <w:pPr>
        <w:widowControl/>
        <w:jc w:val="left"/>
        <w:rPr>
          <w:rFonts w:eastAsia="Times New Roman"/>
          <w:kern w:val="0"/>
          <w:szCs w:val="20"/>
          <w:lang w:val="en-GB" w:eastAsia="en-US"/>
        </w:rPr>
      </w:pPr>
      <w:r>
        <w:rPr>
          <w:rFonts w:eastAsia="Times New Roman"/>
          <w:kern w:val="0"/>
          <w:szCs w:val="20"/>
          <w:lang w:val="en-GB" w:eastAsia="en-US"/>
        </w:rPr>
        <w:t xml:space="preserve">The size of format </w:t>
      </w:r>
      <w:proofErr w:type="spellStart"/>
      <w:r>
        <w:rPr>
          <w:rFonts w:eastAsia="Times New Roman"/>
          <w:kern w:val="0"/>
          <w:szCs w:val="20"/>
          <w:lang w:val="en-GB" w:eastAsia="en-US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US"/>
        </w:rPr>
        <w:t xml:space="preserve"> is equal to </w:t>
      </w:r>
      <w:r>
        <w:rPr>
          <w:rFonts w:eastAsia="Times New Roman"/>
          <w:noProof/>
          <w:kern w:val="0"/>
          <w:position w:val="-10"/>
          <w:szCs w:val="20"/>
        </w:rPr>
        <w:drawing>
          <wp:inline distT="0" distB="0" distL="0" distR="0">
            <wp:extent cx="457200" cy="1905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Cs w:val="20"/>
          <w:lang w:val="en-GB" w:eastAsia="en-US"/>
        </w:rPr>
        <w:t xml:space="preserve">, and where </w:t>
      </w:r>
      <w:r>
        <w:rPr>
          <w:rFonts w:eastAsia="Times New Roman"/>
          <w:noProof/>
          <w:kern w:val="0"/>
          <w:position w:val="-10"/>
          <w:szCs w:val="20"/>
        </w:rPr>
        <w:drawing>
          <wp:inline distT="0" distB="0" distL="0" distR="0">
            <wp:extent cx="457200" cy="190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Cs w:val="20"/>
          <w:lang w:val="en-GB" w:eastAsia="en-US"/>
        </w:rPr>
        <w:t xml:space="preserve"> is equal to the payload size of format 0 before CRC attachment when format 0 is mapped onto the common search space, including any padding bits appended to format 0.</w:t>
      </w:r>
    </w:p>
    <w:p w14:paraId="6BB54FE7" w14:textId="77777777" w:rsidR="00E84692" w:rsidRDefault="00E84692">
      <w:pPr>
        <w:spacing w:before="156"/>
      </w:pPr>
    </w:p>
    <w:p w14:paraId="25C7425D" w14:textId="77777777" w:rsidR="00E84692" w:rsidRDefault="0043216B">
      <w:pPr>
        <w:spacing w:before="156"/>
        <w:outlineLvl w:val="1"/>
        <w:rPr>
          <w:b/>
          <w:sz w:val="24"/>
        </w:rPr>
      </w:pPr>
      <w:r>
        <w:rPr>
          <w:b/>
          <w:sz w:val="24"/>
          <w:highlight w:val="green"/>
        </w:rPr>
        <w:lastRenderedPageBreak/>
        <w:t xml:space="preserve">TS 36.213 </w:t>
      </w:r>
      <w:proofErr w:type="spellStart"/>
      <w:r>
        <w:rPr>
          <w:b/>
          <w:sz w:val="24"/>
          <w:highlight w:val="green"/>
        </w:rPr>
        <w:t>f.9.0</w:t>
      </w:r>
      <w:proofErr w:type="spellEnd"/>
    </w:p>
    <w:p w14:paraId="68499D8F" w14:textId="77777777" w:rsidR="00E84692" w:rsidRDefault="0043216B">
      <w:pPr>
        <w:outlineLvl w:val="2"/>
        <w:rPr>
          <w:rFonts w:ascii="Arial" w:hAnsi="Arial" w:cs="Arial"/>
          <w:sz w:val="24"/>
        </w:rPr>
      </w:pPr>
      <w:bookmarkStart w:id="13" w:name="_Toc415085492"/>
      <w:r>
        <w:rPr>
          <w:rFonts w:ascii="Arial" w:hAnsi="Arial" w:cs="Arial"/>
          <w:sz w:val="24"/>
        </w:rPr>
        <w:t>8.2</w:t>
      </w:r>
      <w:r>
        <w:rPr>
          <w:rFonts w:ascii="Arial" w:hAnsi="Arial" w:cs="Arial"/>
          <w:sz w:val="24"/>
        </w:rPr>
        <w:tab/>
        <w:t>UE sounding procedure</w:t>
      </w:r>
      <w:bookmarkEnd w:id="13"/>
    </w:p>
    <w:p w14:paraId="6B2E647E" w14:textId="77777777" w:rsidR="00E84692" w:rsidRDefault="0043216B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color w:val="C00000"/>
          <w:kern w:val="0"/>
          <w:szCs w:val="20"/>
          <w:lang w:val="en-GB" w:eastAsia="en-GB"/>
        </w:rPr>
      </w:pPr>
      <w:r>
        <w:rPr>
          <w:rFonts w:eastAsia="Times New Roman"/>
          <w:color w:val="C00000"/>
          <w:kern w:val="0"/>
          <w:szCs w:val="20"/>
          <w:lang w:val="en-GB" w:eastAsia="en-GB"/>
        </w:rPr>
        <w:t>*** skip non-related part ***</w:t>
      </w:r>
    </w:p>
    <w:p w14:paraId="6DD2250A" w14:textId="77777777" w:rsidR="00E84692" w:rsidRDefault="0043216B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kern w:val="0"/>
          <w:szCs w:val="20"/>
          <w:lang w:val="en-GB" w:eastAsia="en-GB"/>
        </w:rPr>
      </w:pPr>
      <w:r>
        <w:rPr>
          <w:rFonts w:eastAsia="Times New Roman"/>
          <w:kern w:val="0"/>
          <w:szCs w:val="20"/>
          <w:lang w:val="en-GB" w:eastAsia="en-GB"/>
        </w:rPr>
        <w:t>For a TDD serving cell not configured for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transmission, and trigger type 1, a SRS request field [4] shall be included in DCI format </w:t>
      </w:r>
      <w:proofErr w:type="spellStart"/>
      <w:r>
        <w:rPr>
          <w:rFonts w:eastAsia="MS Mincho"/>
          <w:kern w:val="0"/>
          <w:szCs w:val="20"/>
          <w:lang w:val="en-GB" w:eastAsia="ja-JP"/>
        </w:rPr>
        <w:t>3B</w:t>
      </w:r>
      <w:proofErr w:type="spellEnd"/>
      <w:r>
        <w:rPr>
          <w:rFonts w:eastAsia="MS Mincho" w:hint="eastAsia"/>
          <w:kern w:val="0"/>
          <w:szCs w:val="20"/>
          <w:lang w:val="en-GB" w:eastAsia="ja-JP"/>
        </w:rPr>
        <w:t xml:space="preserve"> </w:t>
      </w:r>
      <w:r>
        <w:rPr>
          <w:rFonts w:eastAsia="Times New Roman"/>
          <w:kern w:val="0"/>
          <w:szCs w:val="20"/>
          <w:lang w:val="en-GB" w:eastAsia="en-GB"/>
        </w:rPr>
        <w:t xml:space="preserve">if the value of the higher layer parameter </w:t>
      </w:r>
      <w:proofErr w:type="spellStart"/>
      <w:r>
        <w:rPr>
          <w:rFonts w:eastAsia="Times New Roman"/>
          <w:i/>
          <w:kern w:val="0"/>
          <w:szCs w:val="20"/>
          <w:lang w:val="en-GB" w:eastAsia="en-GB"/>
        </w:rPr>
        <w:t>fieldTypeFormat3B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is set to 3 or 4. If the UE is configured with more than 5 TDD serving cells without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transmission, a single SRS request field is included in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for a set of the TDD serving cells without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 as given in Table 8.2-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0C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; otherwise one or more SRS request fields is included in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each corresponding to a TDD serving cell without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 as configured by higher layers. If the UE is configured with no more than 5 TDD serving cells without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transmission, and the UE is not configured with </w:t>
      </w:r>
      <w:proofErr w:type="spellStart"/>
      <w:r>
        <w:rPr>
          <w:rFonts w:eastAsia="Times New Roman"/>
          <w:i/>
          <w:kern w:val="0"/>
          <w:szCs w:val="20"/>
          <w:lang w:val="en-GB" w:eastAsia="en-GB"/>
        </w:rPr>
        <w:t>srs-ConfigApDCI-Format4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, the SRS request field [4] in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is 1-bit, 2-bits otherwise. For the 1-bit SRS request field [4] in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>, a type 1 SRS is triggered if the value of the SRS request field is set to '1' with SRS parameters</w:t>
      </w:r>
      <w:r>
        <w:rPr>
          <w:rFonts w:eastAsia="MS Mincho" w:hint="eastAsia"/>
          <w:kern w:val="0"/>
          <w:szCs w:val="20"/>
          <w:lang w:val="en-GB" w:eastAsia="ja-JP"/>
        </w:rPr>
        <w:t xml:space="preserve">, </w:t>
      </w:r>
      <w:r>
        <w:rPr>
          <w:rFonts w:eastAsia="MS Mincho" w:hint="eastAsia"/>
          <w:i/>
          <w:kern w:val="0"/>
          <w:szCs w:val="20"/>
          <w:lang w:val="en-GB" w:eastAsia="ja-JP"/>
        </w:rPr>
        <w:t>s</w:t>
      </w:r>
      <w:proofErr w:type="spellStart"/>
      <w:r>
        <w:rPr>
          <w:rFonts w:eastAsia="Times New Roman"/>
          <w:i/>
          <w:kern w:val="0"/>
          <w:szCs w:val="20"/>
          <w:lang w:eastAsia="en-GB"/>
        </w:rPr>
        <w:t>rs-ConfigApDCI-Format1a2b2c</w:t>
      </w:r>
      <w:proofErr w:type="spellEnd"/>
      <w:r>
        <w:rPr>
          <w:rFonts w:eastAsia="MS Mincho" w:hint="eastAsia"/>
          <w:kern w:val="0"/>
          <w:szCs w:val="20"/>
          <w:lang w:val="en-GB" w:eastAsia="ja-JP"/>
        </w:rPr>
        <w:t>,</w:t>
      </w:r>
      <w:r>
        <w:rPr>
          <w:rFonts w:eastAsia="Times New Roman"/>
          <w:kern w:val="0"/>
          <w:szCs w:val="20"/>
          <w:lang w:val="en-GB" w:eastAsia="en-GB"/>
        </w:rPr>
        <w:t xml:space="preserve"> configured by higher layer signalling. For the 2-bit SRS request field [4] in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>, and UE configured with no more than 5 TDD serving cells without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transmission, the SRS request field indicates the SRS parameter set given in Table 8.1-1 with the three sets of SRS parameters</w:t>
      </w:r>
      <w:r>
        <w:rPr>
          <w:rFonts w:eastAsia="MS Mincho" w:hint="eastAsia"/>
          <w:kern w:val="0"/>
          <w:szCs w:val="20"/>
          <w:lang w:val="en-GB" w:eastAsia="ja-JP"/>
        </w:rPr>
        <w:t xml:space="preserve">, </w:t>
      </w:r>
      <w:proofErr w:type="spellStart"/>
      <w:r>
        <w:rPr>
          <w:rFonts w:eastAsia="Times New Roman"/>
          <w:i/>
          <w:kern w:val="0"/>
          <w:szCs w:val="20"/>
          <w:lang w:val="en-GB" w:eastAsia="en-GB"/>
        </w:rPr>
        <w:t>srs-ConfigApDCI-Format4</w:t>
      </w:r>
      <w:proofErr w:type="spellEnd"/>
      <w:r>
        <w:rPr>
          <w:rFonts w:eastAsia="MS Mincho" w:hint="eastAsia"/>
          <w:kern w:val="0"/>
          <w:szCs w:val="20"/>
          <w:lang w:val="en-GB" w:eastAsia="ja-JP"/>
        </w:rPr>
        <w:t>,</w:t>
      </w:r>
      <w:r>
        <w:rPr>
          <w:rFonts w:eastAsia="Times New Roman"/>
          <w:kern w:val="0"/>
          <w:szCs w:val="20"/>
          <w:lang w:val="en-GB" w:eastAsia="en-GB"/>
        </w:rPr>
        <w:t xml:space="preserve"> configured by higher layer signalling. For the 2-bit SRS request field [4] in Table 8.2-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0C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and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>, and UE configured with more than 5 TDD serving cells without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transmission, SRS parameters, </w:t>
      </w:r>
      <w:proofErr w:type="spellStart"/>
      <w:r>
        <w:rPr>
          <w:rFonts w:eastAsia="Times New Roman"/>
          <w:i/>
          <w:iCs/>
          <w:kern w:val="0"/>
          <w:szCs w:val="20"/>
          <w:lang w:val="en-GB" w:eastAsia="ja-JP"/>
        </w:rPr>
        <w:t>s</w:t>
      </w:r>
      <w:r>
        <w:rPr>
          <w:rFonts w:eastAsia="Times New Roman"/>
          <w:i/>
          <w:iCs/>
          <w:kern w:val="0"/>
          <w:szCs w:val="20"/>
          <w:lang w:val="en-GB" w:eastAsia="en-GB"/>
        </w:rPr>
        <w:t>rs-ConfigApDCI-Format1a2b2c</w:t>
      </w:r>
      <w:proofErr w:type="spellEnd"/>
      <w:r>
        <w:rPr>
          <w:rFonts w:eastAsia="Times New Roman"/>
          <w:kern w:val="0"/>
          <w:szCs w:val="20"/>
          <w:lang w:val="en-GB" w:eastAsia="ja-JP"/>
        </w:rPr>
        <w:t>,</w:t>
      </w:r>
      <w:r>
        <w:rPr>
          <w:rFonts w:eastAsia="Times New Roman"/>
          <w:kern w:val="0"/>
          <w:szCs w:val="20"/>
          <w:lang w:val="en-GB" w:eastAsia="en-GB"/>
        </w:rPr>
        <w:t xml:space="preserve"> configured by higher layer signalling for the associated serving cell, is used if a type 1 SRS is triggered. For the 2-bit SRS request field [4] in Table 8.2-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0C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and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>, and UE configured with more than 5 TDD serving cells without PUSCH/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PUCCH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transmission, if the UE receives an SRS request field with value '00', the DCI does not indicate a type 1 SRS trigger, but the UE shall apply the power control commands received in the DCI format </w:t>
      </w:r>
      <w:proofErr w:type="spellStart"/>
      <w:r>
        <w:rPr>
          <w:rFonts w:eastAsia="Times New Roman"/>
          <w:kern w:val="0"/>
          <w:szCs w:val="20"/>
          <w:lang w:val="en-GB" w:eastAsia="en-GB"/>
        </w:rPr>
        <w:t>3B</w:t>
      </w:r>
      <w:proofErr w:type="spellEnd"/>
      <w:r>
        <w:rPr>
          <w:rFonts w:eastAsia="Times New Roman"/>
          <w:kern w:val="0"/>
          <w:szCs w:val="20"/>
          <w:lang w:val="en-GB" w:eastAsia="en-GB"/>
        </w:rPr>
        <w:t xml:space="preserve"> according to Clause 5.1.3.1.</w:t>
      </w:r>
    </w:p>
    <w:p w14:paraId="31E3E6CC" w14:textId="77777777" w:rsidR="00E84692" w:rsidRDefault="00E84692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kern w:val="0"/>
          <w:szCs w:val="20"/>
          <w:lang w:val="en-GB" w:eastAsia="en-GB"/>
        </w:rPr>
      </w:pPr>
    </w:p>
    <w:p w14:paraId="0F19E4D2" w14:textId="77777777" w:rsidR="00E84692" w:rsidRDefault="0043216B">
      <w:pPr>
        <w:keepNext/>
        <w:keepLines/>
        <w:widowControl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kern w:val="0"/>
          <w:szCs w:val="20"/>
          <w:lang w:val="en-GB" w:eastAsia="en-GB"/>
        </w:rPr>
      </w:pPr>
      <w:r>
        <w:rPr>
          <w:rFonts w:ascii="Arial" w:eastAsia="Times New Roman" w:hAnsi="Arial"/>
          <w:b/>
          <w:kern w:val="0"/>
          <w:szCs w:val="20"/>
          <w:lang w:val="en-GB" w:eastAsia="en-GB"/>
        </w:rPr>
        <w:t>Table 8.1-1: SRS request value for trigger type 1 in DCI format 4/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4A</w:t>
      </w:r>
      <w:proofErr w:type="spellEnd"/>
      <w:r>
        <w:rPr>
          <w:rFonts w:ascii="Arial" w:eastAsia="Times New Roman" w:hAnsi="Arial"/>
          <w:b/>
          <w:kern w:val="0"/>
          <w:szCs w:val="20"/>
          <w:lang w:val="en-GB" w:eastAsia="en-GB"/>
        </w:rPr>
        <w:t>/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4B</w:t>
      </w:r>
      <w:proofErr w:type="spellEnd"/>
      <w:r>
        <w:rPr>
          <w:rFonts w:ascii="Arial" w:eastAsia="Times New Roman" w:hAnsi="Arial"/>
          <w:b/>
          <w:kern w:val="0"/>
          <w:szCs w:val="20"/>
          <w:lang w:val="en-GB" w:eastAsia="en-GB"/>
        </w:rPr>
        <w:t>/7-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0B</w:t>
      </w:r>
      <w:proofErr w:type="spellEnd"/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1"/>
        <w:gridCol w:w="4396"/>
      </w:tblGrid>
      <w:tr w:rsidR="00E84692" w14:paraId="322D9C3E" w14:textId="77777777">
        <w:trPr>
          <w:cantSplit/>
          <w:jc w:val="center"/>
        </w:trPr>
        <w:tc>
          <w:tcPr>
            <w:tcW w:w="2251" w:type="dxa"/>
            <w:shd w:val="clear" w:color="auto" w:fill="E0E0E0"/>
            <w:vAlign w:val="center"/>
          </w:tcPr>
          <w:p w14:paraId="6F6C156B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kern w:val="0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Value of SRS request field</w:t>
            </w:r>
          </w:p>
        </w:tc>
        <w:tc>
          <w:tcPr>
            <w:tcW w:w="4396" w:type="dxa"/>
            <w:shd w:val="clear" w:color="auto" w:fill="E0E0E0"/>
            <w:vAlign w:val="center"/>
          </w:tcPr>
          <w:p w14:paraId="207E8E81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kern w:val="0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  <w:t>Description</w:t>
            </w:r>
          </w:p>
        </w:tc>
      </w:tr>
      <w:tr w:rsidR="00E84692" w14:paraId="2E2185A0" w14:textId="77777777">
        <w:trPr>
          <w:cantSplit/>
          <w:jc w:val="center"/>
        </w:trPr>
        <w:tc>
          <w:tcPr>
            <w:tcW w:w="2251" w:type="dxa"/>
            <w:vAlign w:val="center"/>
          </w:tcPr>
          <w:p w14:paraId="1ACFC4E7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'00'</w:t>
            </w:r>
          </w:p>
        </w:tc>
        <w:tc>
          <w:tcPr>
            <w:tcW w:w="4396" w:type="dxa"/>
            <w:vAlign w:val="center"/>
          </w:tcPr>
          <w:p w14:paraId="2FC1853F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No type 1 SRS trigger</w:t>
            </w:r>
          </w:p>
        </w:tc>
      </w:tr>
      <w:tr w:rsidR="00E84692" w14:paraId="43DC2A6B" w14:textId="77777777">
        <w:trPr>
          <w:cantSplit/>
          <w:jc w:val="center"/>
        </w:trPr>
        <w:tc>
          <w:tcPr>
            <w:tcW w:w="2251" w:type="dxa"/>
            <w:vAlign w:val="center"/>
          </w:tcPr>
          <w:p w14:paraId="57100664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'01'</w:t>
            </w:r>
          </w:p>
        </w:tc>
        <w:tc>
          <w:tcPr>
            <w:tcW w:w="4396" w:type="dxa"/>
            <w:vAlign w:val="center"/>
          </w:tcPr>
          <w:p w14:paraId="1CD21E2B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The 1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en-GB" w:eastAsia="en-GB"/>
              </w:rPr>
              <w:t>st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SRS parameter set configured by higher layers</w:t>
            </w:r>
          </w:p>
        </w:tc>
      </w:tr>
      <w:tr w:rsidR="00E84692" w14:paraId="465AEFEB" w14:textId="77777777">
        <w:trPr>
          <w:cantSplit/>
          <w:jc w:val="center"/>
        </w:trPr>
        <w:tc>
          <w:tcPr>
            <w:tcW w:w="2251" w:type="dxa"/>
            <w:vAlign w:val="center"/>
          </w:tcPr>
          <w:p w14:paraId="705419B1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'10'</w:t>
            </w:r>
          </w:p>
        </w:tc>
        <w:tc>
          <w:tcPr>
            <w:tcW w:w="4396" w:type="dxa"/>
            <w:vAlign w:val="center"/>
          </w:tcPr>
          <w:p w14:paraId="656A9ECC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The 2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en-GB" w:eastAsia="en-GB"/>
              </w:rPr>
              <w:t>nd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SRS parameter set configured by higher layers</w:t>
            </w:r>
          </w:p>
        </w:tc>
      </w:tr>
      <w:tr w:rsidR="00E84692" w14:paraId="407F7E74" w14:textId="77777777">
        <w:trPr>
          <w:cantSplit/>
          <w:jc w:val="center"/>
        </w:trPr>
        <w:tc>
          <w:tcPr>
            <w:tcW w:w="2251" w:type="dxa"/>
            <w:vAlign w:val="center"/>
          </w:tcPr>
          <w:p w14:paraId="29B2F538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'11'</w:t>
            </w:r>
          </w:p>
        </w:tc>
        <w:tc>
          <w:tcPr>
            <w:tcW w:w="4396" w:type="dxa"/>
            <w:vAlign w:val="center"/>
          </w:tcPr>
          <w:p w14:paraId="51763FEE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The 3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en-GB" w:eastAsia="en-GB"/>
              </w:rPr>
              <w:t>rd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SRS parameter set configured by higher layers</w:t>
            </w:r>
          </w:p>
        </w:tc>
      </w:tr>
    </w:tbl>
    <w:p w14:paraId="7622FEAE" w14:textId="77777777" w:rsidR="00E84692" w:rsidRDefault="00E84692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kern w:val="0"/>
          <w:szCs w:val="20"/>
          <w:lang w:val="en-GB" w:eastAsia="en-GB"/>
        </w:rPr>
      </w:pPr>
    </w:p>
    <w:p w14:paraId="3791518C" w14:textId="77777777" w:rsidR="00E84692" w:rsidRDefault="0043216B">
      <w:pPr>
        <w:keepNext/>
        <w:keepLines/>
        <w:widowControl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kern w:val="0"/>
          <w:szCs w:val="20"/>
          <w:lang w:val="en-GB" w:eastAsia="en-GB"/>
        </w:rPr>
      </w:pPr>
      <w:r>
        <w:rPr>
          <w:rFonts w:ascii="Arial" w:eastAsia="Times New Roman" w:hAnsi="Arial"/>
          <w:b/>
          <w:kern w:val="0"/>
          <w:szCs w:val="20"/>
          <w:lang w:val="en-GB" w:eastAsia="en-GB"/>
        </w:rPr>
        <w:t>Table 8.2-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0A</w:t>
      </w:r>
      <w:proofErr w:type="spellEnd"/>
      <w:r>
        <w:rPr>
          <w:rFonts w:ascii="Arial" w:eastAsia="Times New Roman" w:hAnsi="Arial"/>
          <w:b/>
          <w:kern w:val="0"/>
          <w:szCs w:val="20"/>
          <w:lang w:val="en-GB" w:eastAsia="en-GB"/>
        </w:rPr>
        <w:t xml:space="preserve">: SRS request value for trigger type 1 in DCI format 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0B</w:t>
      </w:r>
      <w:proofErr w:type="spellEnd"/>
    </w:p>
    <w:tbl>
      <w:tblPr>
        <w:tblW w:w="7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5"/>
        <w:gridCol w:w="5221"/>
      </w:tblGrid>
      <w:tr w:rsidR="00E84692" w14:paraId="267CB92A" w14:textId="77777777">
        <w:trPr>
          <w:cantSplit/>
          <w:jc w:val="center"/>
        </w:trPr>
        <w:tc>
          <w:tcPr>
            <w:tcW w:w="2525" w:type="dxa"/>
            <w:shd w:val="clear" w:color="auto" w:fill="E0E0E0"/>
            <w:vAlign w:val="center"/>
          </w:tcPr>
          <w:p w14:paraId="5CF236E8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kern w:val="0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>Value of SRS request field</w:t>
            </w:r>
          </w:p>
        </w:tc>
        <w:tc>
          <w:tcPr>
            <w:tcW w:w="5221" w:type="dxa"/>
            <w:shd w:val="clear" w:color="auto" w:fill="E0E0E0"/>
            <w:vAlign w:val="center"/>
          </w:tcPr>
          <w:p w14:paraId="53315452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kern w:val="0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>Description</w:t>
            </w:r>
          </w:p>
        </w:tc>
      </w:tr>
      <w:tr w:rsidR="00E84692" w14:paraId="33069931" w14:textId="77777777">
        <w:trPr>
          <w:cantSplit/>
          <w:jc w:val="center"/>
        </w:trPr>
        <w:tc>
          <w:tcPr>
            <w:tcW w:w="2525" w:type="dxa"/>
            <w:vAlign w:val="center"/>
          </w:tcPr>
          <w:p w14:paraId="19D83EE7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'00'</w:t>
            </w:r>
          </w:p>
        </w:tc>
        <w:tc>
          <w:tcPr>
            <w:tcW w:w="5221" w:type="dxa"/>
            <w:vAlign w:val="center"/>
          </w:tcPr>
          <w:p w14:paraId="17F1D1B4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No type 1 SRS trigger</w:t>
            </w:r>
          </w:p>
        </w:tc>
      </w:tr>
      <w:tr w:rsidR="00E84692" w14:paraId="19CEDB1D" w14:textId="77777777">
        <w:trPr>
          <w:cantSplit/>
          <w:jc w:val="center"/>
        </w:trPr>
        <w:tc>
          <w:tcPr>
            <w:tcW w:w="2525" w:type="dxa"/>
            <w:vAlign w:val="center"/>
          </w:tcPr>
          <w:p w14:paraId="1F2FCC7D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'01'</w:t>
            </w:r>
          </w:p>
        </w:tc>
        <w:tc>
          <w:tcPr>
            <w:tcW w:w="5221" w:type="dxa"/>
            <w:vAlign w:val="center"/>
          </w:tcPr>
          <w:p w14:paraId="07C4892B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Type 1 SRS trigger and first scheduled PUSCH subframe</w:t>
            </w:r>
          </w:p>
        </w:tc>
      </w:tr>
      <w:tr w:rsidR="00E84692" w14:paraId="0917AD8A" w14:textId="77777777">
        <w:trPr>
          <w:cantSplit/>
          <w:jc w:val="center"/>
        </w:trPr>
        <w:tc>
          <w:tcPr>
            <w:tcW w:w="2525" w:type="dxa"/>
            <w:vAlign w:val="center"/>
          </w:tcPr>
          <w:p w14:paraId="2FB8AC9F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'10'</w:t>
            </w:r>
          </w:p>
        </w:tc>
        <w:tc>
          <w:tcPr>
            <w:tcW w:w="5221" w:type="dxa"/>
            <w:vAlign w:val="center"/>
          </w:tcPr>
          <w:p w14:paraId="5AC3155E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Type 1 SRS trigger and second scheduled PUSCH subframe</w:t>
            </w:r>
          </w:p>
        </w:tc>
      </w:tr>
      <w:tr w:rsidR="00E84692" w14:paraId="320315F2" w14:textId="77777777">
        <w:trPr>
          <w:cantSplit/>
          <w:jc w:val="center"/>
        </w:trPr>
        <w:tc>
          <w:tcPr>
            <w:tcW w:w="2525" w:type="dxa"/>
            <w:vAlign w:val="center"/>
          </w:tcPr>
          <w:p w14:paraId="6C693A4E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'11'</w:t>
            </w:r>
          </w:p>
        </w:tc>
        <w:tc>
          <w:tcPr>
            <w:tcW w:w="5221" w:type="dxa"/>
            <w:vAlign w:val="center"/>
          </w:tcPr>
          <w:p w14:paraId="1BEEC4DD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Type 1 SRS trigger and last scheduled PUSCH subframe</w:t>
            </w:r>
          </w:p>
        </w:tc>
      </w:tr>
    </w:tbl>
    <w:p w14:paraId="3B6DBF94" w14:textId="77777777" w:rsidR="00E84692" w:rsidRDefault="00E84692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kern w:val="0"/>
          <w:szCs w:val="20"/>
          <w:lang w:val="en-GB" w:eastAsia="en-GB"/>
        </w:rPr>
      </w:pPr>
    </w:p>
    <w:p w14:paraId="7C5B625C" w14:textId="77777777" w:rsidR="00E84692" w:rsidRDefault="0043216B">
      <w:pPr>
        <w:keepNext/>
        <w:keepLines/>
        <w:widowControl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kern w:val="0"/>
          <w:szCs w:val="20"/>
          <w:lang w:val="en-GB" w:eastAsia="en-GB"/>
        </w:rPr>
      </w:pPr>
      <w:r>
        <w:rPr>
          <w:rFonts w:ascii="Arial" w:eastAsia="Times New Roman" w:hAnsi="Arial"/>
          <w:b/>
          <w:kern w:val="0"/>
          <w:szCs w:val="20"/>
          <w:lang w:val="en-GB" w:eastAsia="en-GB"/>
        </w:rPr>
        <w:lastRenderedPageBreak/>
        <w:t>Table 8.2-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0C</w:t>
      </w:r>
      <w:proofErr w:type="spellEnd"/>
      <w:r>
        <w:rPr>
          <w:rFonts w:ascii="Arial" w:eastAsia="Times New Roman" w:hAnsi="Arial"/>
          <w:b/>
          <w:kern w:val="0"/>
          <w:szCs w:val="20"/>
          <w:lang w:val="en-GB" w:eastAsia="en-GB"/>
        </w:rPr>
        <w:t xml:space="preserve">: SRS request value for trigger type 1 in DCI format 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3B</w:t>
      </w:r>
      <w:proofErr w:type="spellEnd"/>
      <w:r>
        <w:rPr>
          <w:rFonts w:ascii="Arial" w:eastAsia="Times New Roman" w:hAnsi="Arial"/>
          <w:b/>
          <w:kern w:val="0"/>
          <w:szCs w:val="20"/>
          <w:lang w:val="en-GB" w:eastAsia="en-GB"/>
        </w:rPr>
        <w:t xml:space="preserve"> and for UE configured with more than 5 TDD serving cells without PUSCH/</w:t>
      </w:r>
      <w:proofErr w:type="spellStart"/>
      <w:r>
        <w:rPr>
          <w:rFonts w:ascii="Arial" w:eastAsia="Times New Roman" w:hAnsi="Arial"/>
          <w:b/>
          <w:kern w:val="0"/>
          <w:szCs w:val="20"/>
          <w:lang w:val="en-GB" w:eastAsia="en-GB"/>
        </w:rPr>
        <w:t>PUCCH</w:t>
      </w:r>
      <w:proofErr w:type="spellEnd"/>
      <w:r>
        <w:rPr>
          <w:rFonts w:ascii="Arial" w:eastAsia="Times New Roman" w:hAnsi="Arial"/>
          <w:b/>
          <w:kern w:val="0"/>
          <w:szCs w:val="20"/>
          <w:lang w:val="en-GB" w:eastAsia="en-GB"/>
        </w:rPr>
        <w:t xml:space="preserve"> transmission</w:t>
      </w:r>
    </w:p>
    <w:tbl>
      <w:tblPr>
        <w:tblW w:w="9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3"/>
        <w:gridCol w:w="6480"/>
      </w:tblGrid>
      <w:tr w:rsidR="00E84692" w14:paraId="6635F252" w14:textId="77777777">
        <w:trPr>
          <w:cantSplit/>
          <w:jc w:val="center"/>
        </w:trPr>
        <w:tc>
          <w:tcPr>
            <w:tcW w:w="2613" w:type="dxa"/>
            <w:shd w:val="clear" w:color="auto" w:fill="E0E0E0"/>
            <w:vAlign w:val="center"/>
          </w:tcPr>
          <w:p w14:paraId="58D95C35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kern w:val="0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>Value of SRS request field</w:t>
            </w:r>
          </w:p>
        </w:tc>
        <w:tc>
          <w:tcPr>
            <w:tcW w:w="6480" w:type="dxa"/>
            <w:shd w:val="clear" w:color="auto" w:fill="E0E0E0"/>
            <w:vAlign w:val="center"/>
          </w:tcPr>
          <w:p w14:paraId="25B32F9A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kern w:val="0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US"/>
              </w:rPr>
              <w:t>Description</w:t>
            </w:r>
          </w:p>
        </w:tc>
      </w:tr>
      <w:tr w:rsidR="00E84692" w14:paraId="1AFAD065" w14:textId="77777777">
        <w:trPr>
          <w:cantSplit/>
          <w:trHeight w:val="386"/>
          <w:jc w:val="center"/>
        </w:trPr>
        <w:tc>
          <w:tcPr>
            <w:tcW w:w="2613" w:type="dxa"/>
            <w:vAlign w:val="center"/>
          </w:tcPr>
          <w:p w14:paraId="3E9E29A7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'00'</w:t>
            </w:r>
          </w:p>
        </w:tc>
        <w:tc>
          <w:tcPr>
            <w:tcW w:w="6480" w:type="dxa"/>
            <w:vAlign w:val="center"/>
          </w:tcPr>
          <w:p w14:paraId="54B0BACB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9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No type 1 SRS trigger for a 1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st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set of serving cells configured by higher layers</w:t>
            </w:r>
          </w:p>
        </w:tc>
      </w:tr>
      <w:tr w:rsidR="00E84692" w14:paraId="51848E10" w14:textId="77777777">
        <w:trPr>
          <w:cantSplit/>
          <w:trHeight w:val="323"/>
          <w:jc w:val="center"/>
        </w:trPr>
        <w:tc>
          <w:tcPr>
            <w:tcW w:w="2613" w:type="dxa"/>
            <w:vAlign w:val="center"/>
          </w:tcPr>
          <w:p w14:paraId="23197395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'01'</w:t>
            </w:r>
          </w:p>
        </w:tc>
        <w:tc>
          <w:tcPr>
            <w:tcW w:w="6480" w:type="dxa"/>
            <w:vAlign w:val="center"/>
          </w:tcPr>
          <w:p w14:paraId="2273DA25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9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Type 1 SRS trigger for a 2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nd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set of serving cells configured by higher layers</w:t>
            </w:r>
          </w:p>
        </w:tc>
      </w:tr>
      <w:tr w:rsidR="00E84692" w14:paraId="7EA1E710" w14:textId="77777777">
        <w:trPr>
          <w:cantSplit/>
          <w:trHeight w:val="350"/>
          <w:jc w:val="center"/>
        </w:trPr>
        <w:tc>
          <w:tcPr>
            <w:tcW w:w="2613" w:type="dxa"/>
            <w:vAlign w:val="center"/>
          </w:tcPr>
          <w:p w14:paraId="654AE6BC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'10'</w:t>
            </w:r>
          </w:p>
        </w:tc>
        <w:tc>
          <w:tcPr>
            <w:tcW w:w="6480" w:type="dxa"/>
            <w:vAlign w:val="center"/>
          </w:tcPr>
          <w:p w14:paraId="05829BDB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9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Type 1 SRS trigger for a 3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rd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set of serving cells configured by higher layers</w:t>
            </w:r>
          </w:p>
        </w:tc>
      </w:tr>
      <w:tr w:rsidR="00E84692" w14:paraId="321FFB48" w14:textId="77777777">
        <w:trPr>
          <w:cantSplit/>
          <w:trHeight w:val="440"/>
          <w:jc w:val="center"/>
        </w:trPr>
        <w:tc>
          <w:tcPr>
            <w:tcW w:w="2613" w:type="dxa"/>
            <w:vAlign w:val="center"/>
          </w:tcPr>
          <w:p w14:paraId="242A4E18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'11'</w:t>
            </w:r>
          </w:p>
        </w:tc>
        <w:tc>
          <w:tcPr>
            <w:tcW w:w="6480" w:type="dxa"/>
            <w:vAlign w:val="center"/>
          </w:tcPr>
          <w:p w14:paraId="0602BD2C" w14:textId="77777777" w:rsidR="00E84692" w:rsidRDefault="0043216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9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>Type 1 SRS trigger for a 4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en-GB" w:eastAsia="en-US"/>
              </w:rPr>
              <w:t>th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en-US"/>
              </w:rPr>
              <w:t xml:space="preserve"> set of serving cells configured by higher layers</w:t>
            </w:r>
          </w:p>
        </w:tc>
      </w:tr>
    </w:tbl>
    <w:p w14:paraId="0FF7B8C6" w14:textId="77777777" w:rsidR="00E84692" w:rsidRDefault="00E84692">
      <w:pPr>
        <w:spacing w:before="156"/>
        <w:rPr>
          <w:lang w:val="en-GB"/>
        </w:rPr>
      </w:pPr>
    </w:p>
    <w:p w14:paraId="2D783F93" w14:textId="77777777" w:rsidR="00E84692" w:rsidRDefault="0043216B">
      <w:pPr>
        <w:spacing w:before="156"/>
        <w:outlineLvl w:val="1"/>
        <w:rPr>
          <w:b/>
          <w:sz w:val="24"/>
        </w:rPr>
      </w:pPr>
      <w:r>
        <w:rPr>
          <w:b/>
          <w:sz w:val="24"/>
          <w:highlight w:val="green"/>
        </w:rPr>
        <w:t xml:space="preserve">TS 38.212 </w:t>
      </w:r>
      <w:proofErr w:type="spellStart"/>
      <w:r>
        <w:rPr>
          <w:b/>
          <w:sz w:val="24"/>
          <w:highlight w:val="green"/>
        </w:rPr>
        <w:t>f.9.0</w:t>
      </w:r>
      <w:proofErr w:type="spellEnd"/>
    </w:p>
    <w:p w14:paraId="792BB45A" w14:textId="77777777" w:rsidR="00E84692" w:rsidRDefault="0043216B">
      <w:pPr>
        <w:keepNext/>
        <w:keepLines/>
        <w:widowControl/>
        <w:spacing w:before="120"/>
        <w:jc w:val="left"/>
        <w:outlineLvl w:val="2"/>
        <w:rPr>
          <w:rFonts w:ascii="Arial" w:eastAsia="宋体" w:hAnsi="Arial"/>
          <w:kern w:val="0"/>
          <w:sz w:val="22"/>
          <w:szCs w:val="20"/>
          <w:lang w:val="en-GB"/>
        </w:rPr>
      </w:pPr>
      <w:bookmarkStart w:id="14" w:name="_Toc26467255"/>
      <w:bookmarkStart w:id="15" w:name="_Toc19798784"/>
      <w:r>
        <w:rPr>
          <w:rFonts w:ascii="Arial" w:eastAsia="宋体" w:hAnsi="Arial" w:hint="eastAsia"/>
          <w:kern w:val="0"/>
          <w:sz w:val="22"/>
          <w:szCs w:val="20"/>
          <w:lang w:val="en-GB"/>
        </w:rPr>
        <w:t>7.3.1.3.</w:t>
      </w:r>
      <w:r>
        <w:rPr>
          <w:rFonts w:ascii="Arial" w:eastAsia="宋体" w:hAnsi="Arial"/>
          <w:kern w:val="0"/>
          <w:sz w:val="22"/>
          <w:szCs w:val="20"/>
          <w:lang w:val="en-GB"/>
        </w:rPr>
        <w:t>4</w:t>
      </w:r>
      <w:r>
        <w:rPr>
          <w:rFonts w:ascii="Arial" w:eastAsia="宋体" w:hAnsi="Arial"/>
          <w:kern w:val="0"/>
          <w:sz w:val="22"/>
          <w:szCs w:val="20"/>
          <w:lang w:val="en-GB" w:eastAsia="en-US"/>
        </w:rPr>
        <w:tab/>
        <w:t xml:space="preserve">Format </w:t>
      </w:r>
      <w:r>
        <w:rPr>
          <w:rFonts w:ascii="Arial" w:eastAsia="宋体" w:hAnsi="Arial" w:hint="eastAsia"/>
          <w:kern w:val="0"/>
          <w:sz w:val="22"/>
          <w:szCs w:val="20"/>
          <w:lang w:val="en-GB"/>
        </w:rPr>
        <w:t>2_3</w:t>
      </w:r>
      <w:bookmarkEnd w:id="14"/>
      <w:bookmarkEnd w:id="15"/>
    </w:p>
    <w:p w14:paraId="1CB2EB9D" w14:textId="77777777" w:rsidR="00E84692" w:rsidRDefault="0043216B">
      <w:pPr>
        <w:widowControl/>
        <w:jc w:val="left"/>
        <w:rPr>
          <w:rFonts w:eastAsia="宋体"/>
          <w:kern w:val="0"/>
          <w:szCs w:val="20"/>
          <w:lang w:val="en-GB" w:eastAsia="en-US"/>
        </w:rPr>
      </w:pPr>
      <w:r>
        <w:rPr>
          <w:rFonts w:eastAsia="宋体"/>
          <w:kern w:val="0"/>
          <w:szCs w:val="20"/>
          <w:lang w:val="en-GB" w:eastAsia="en-US"/>
        </w:rPr>
        <w:t xml:space="preserve">DCI format </w:t>
      </w:r>
      <w:r>
        <w:rPr>
          <w:rFonts w:eastAsia="宋体" w:hint="eastAsia"/>
          <w:kern w:val="0"/>
          <w:szCs w:val="20"/>
          <w:lang w:val="en-GB"/>
        </w:rPr>
        <w:t>2_</w:t>
      </w:r>
      <w:r>
        <w:rPr>
          <w:rFonts w:eastAsia="宋体"/>
          <w:kern w:val="0"/>
          <w:szCs w:val="20"/>
          <w:lang w:val="en-GB"/>
        </w:rPr>
        <w:t>3</w:t>
      </w:r>
      <w:r>
        <w:rPr>
          <w:rFonts w:eastAsia="宋体"/>
          <w:kern w:val="0"/>
          <w:szCs w:val="20"/>
          <w:lang w:val="en-GB" w:eastAsia="en-US"/>
        </w:rPr>
        <w:t xml:space="preserve"> is used for the transmission of a group of TPC commands for SRS transmissions by one or more </w:t>
      </w:r>
      <w:proofErr w:type="spellStart"/>
      <w:r>
        <w:rPr>
          <w:rFonts w:eastAsia="宋体"/>
          <w:kern w:val="0"/>
          <w:szCs w:val="20"/>
          <w:lang w:val="en-GB" w:eastAsia="en-US"/>
        </w:rPr>
        <w:t>UEs</w:t>
      </w:r>
      <w:proofErr w:type="spellEnd"/>
      <w:r>
        <w:rPr>
          <w:rFonts w:eastAsia="宋体"/>
          <w:kern w:val="0"/>
          <w:szCs w:val="20"/>
          <w:lang w:val="en-GB" w:eastAsia="en-US"/>
        </w:rPr>
        <w:t xml:space="preserve">. Along with a TPC command, a SRS request may also be transmitted. </w:t>
      </w:r>
    </w:p>
    <w:p w14:paraId="1705B6E3" w14:textId="77777777" w:rsidR="00E84692" w:rsidRDefault="0043216B">
      <w:pPr>
        <w:widowControl/>
        <w:jc w:val="left"/>
        <w:rPr>
          <w:rFonts w:eastAsia="宋体"/>
          <w:kern w:val="0"/>
          <w:szCs w:val="20"/>
          <w:lang w:val="en-GB" w:eastAsia="en-US"/>
        </w:rPr>
      </w:pPr>
      <w:r>
        <w:rPr>
          <w:rFonts w:eastAsia="宋体"/>
          <w:kern w:val="0"/>
          <w:szCs w:val="20"/>
          <w:lang w:val="en-GB" w:eastAsia="en-US"/>
        </w:rPr>
        <w:t>The following information is transmitted by means of the DCI format 2_3</w:t>
      </w:r>
      <w:r>
        <w:rPr>
          <w:rFonts w:eastAsia="宋体" w:hint="eastAsia"/>
          <w:kern w:val="0"/>
          <w:szCs w:val="20"/>
          <w:lang w:val="en-GB"/>
        </w:rPr>
        <w:t xml:space="preserve"> with CRC scrambled by TPC-SRS-</w:t>
      </w:r>
      <w:proofErr w:type="spellStart"/>
      <w:r>
        <w:rPr>
          <w:rFonts w:eastAsia="宋体" w:hint="eastAsia"/>
          <w:kern w:val="0"/>
          <w:szCs w:val="20"/>
          <w:lang w:val="en-GB"/>
        </w:rPr>
        <w:t>RNTI</w:t>
      </w:r>
      <w:proofErr w:type="spellEnd"/>
      <w:r>
        <w:rPr>
          <w:rFonts w:eastAsia="宋体"/>
          <w:kern w:val="0"/>
          <w:szCs w:val="20"/>
          <w:lang w:val="en-GB" w:eastAsia="en-US"/>
        </w:rPr>
        <w:t>:</w:t>
      </w:r>
    </w:p>
    <w:p w14:paraId="5145D591" w14:textId="77777777" w:rsidR="00E84692" w:rsidRDefault="0043216B">
      <w:pPr>
        <w:widowControl/>
        <w:ind w:left="568" w:hanging="284"/>
        <w:jc w:val="left"/>
        <w:rPr>
          <w:rFonts w:eastAsia="宋体"/>
          <w:kern w:val="0"/>
          <w:szCs w:val="20"/>
          <w:lang w:eastAsia="en-US"/>
        </w:rPr>
      </w:pPr>
      <w:r>
        <w:rPr>
          <w:rFonts w:eastAsia="宋体"/>
          <w:kern w:val="0"/>
          <w:szCs w:val="20"/>
          <w:lang w:val="nb-NO" w:eastAsia="en-US"/>
        </w:rPr>
        <w:t>-</w:t>
      </w:r>
      <w:r>
        <w:rPr>
          <w:rFonts w:eastAsia="宋体"/>
          <w:kern w:val="0"/>
          <w:szCs w:val="20"/>
          <w:lang w:val="nb-NO" w:eastAsia="en-US"/>
        </w:rPr>
        <w:tab/>
        <w:t xml:space="preserve">block number 1, block number 2, …, block number </w:t>
      </w:r>
      <w:r>
        <w:rPr>
          <w:rFonts w:eastAsia="宋体"/>
          <w:kern w:val="0"/>
          <w:position w:val="-4"/>
          <w:szCs w:val="20"/>
          <w:lang w:val="en-GB" w:eastAsia="en-US"/>
        </w:rPr>
        <w:object w:dxaOrig="225" w:dyaOrig="225" w14:anchorId="14EEB297">
          <v:shape id="_x0000_i1026" type="#_x0000_t75" style="width:11.2pt;height:11.2pt" o:ole="">
            <v:imagedata r:id="rId15" o:title=""/>
          </v:shape>
          <o:OLEObject Type="Embed" ProgID="Equation.3" ShapeID="_x0000_i1026" DrawAspect="Content" ObjectID="_1648022030" r:id="rId16"/>
        </w:object>
      </w:r>
    </w:p>
    <w:p w14:paraId="2BE1B890" w14:textId="77777777" w:rsidR="00E84692" w:rsidRDefault="0043216B">
      <w:pPr>
        <w:widowControl/>
        <w:ind w:left="568" w:hanging="284"/>
        <w:jc w:val="left"/>
        <w:rPr>
          <w:rFonts w:eastAsia="宋体"/>
          <w:kern w:val="0"/>
          <w:szCs w:val="20"/>
          <w:lang w:eastAsia="en-US"/>
        </w:rPr>
      </w:pPr>
      <w:r>
        <w:rPr>
          <w:rFonts w:eastAsia="宋体"/>
          <w:kern w:val="0"/>
          <w:szCs w:val="20"/>
          <w:lang w:eastAsia="en-US"/>
        </w:rPr>
        <w:tab/>
      </w:r>
      <w:proofErr w:type="gramStart"/>
      <w:r>
        <w:rPr>
          <w:rFonts w:eastAsia="宋体"/>
          <w:kern w:val="0"/>
          <w:szCs w:val="20"/>
          <w:lang w:eastAsia="en-US"/>
        </w:rPr>
        <w:t>where</w:t>
      </w:r>
      <w:proofErr w:type="gramEnd"/>
      <w:r>
        <w:rPr>
          <w:rFonts w:eastAsia="宋体"/>
          <w:kern w:val="0"/>
          <w:szCs w:val="20"/>
          <w:lang w:eastAsia="en-US"/>
        </w:rPr>
        <w:t xml:space="preserve"> </w:t>
      </w:r>
      <w:r>
        <w:rPr>
          <w:rFonts w:eastAsia="宋体" w:hint="eastAsia"/>
          <w:kern w:val="0"/>
          <w:szCs w:val="20"/>
          <w:lang w:val="en-GB" w:eastAsia="ko-KR"/>
        </w:rPr>
        <w:t xml:space="preserve">the </w:t>
      </w:r>
      <w:r>
        <w:rPr>
          <w:rFonts w:eastAsia="宋体"/>
          <w:kern w:val="0"/>
          <w:szCs w:val="20"/>
          <w:lang w:val="en-GB" w:eastAsia="ko-KR"/>
        </w:rPr>
        <w:t xml:space="preserve">starting position of </w:t>
      </w:r>
      <w:r>
        <w:rPr>
          <w:rFonts w:eastAsia="宋体"/>
          <w:kern w:val="0"/>
          <w:szCs w:val="20"/>
          <w:lang w:eastAsia="ko-KR"/>
        </w:rPr>
        <w:t>a</w:t>
      </w:r>
      <w:r>
        <w:rPr>
          <w:rFonts w:eastAsia="宋体"/>
          <w:kern w:val="0"/>
          <w:szCs w:val="20"/>
          <w:lang w:val="en-GB" w:eastAsia="ko-KR"/>
        </w:rPr>
        <w:t xml:space="preserve"> block </w:t>
      </w:r>
      <w:r>
        <w:rPr>
          <w:rFonts w:eastAsia="宋体"/>
          <w:kern w:val="0"/>
          <w:szCs w:val="20"/>
          <w:lang w:val="en-GB" w:eastAsia="en-US"/>
        </w:rPr>
        <w:t xml:space="preserve">is determined by the parameter </w:t>
      </w:r>
      <w:proofErr w:type="spellStart"/>
      <w:r>
        <w:rPr>
          <w:rFonts w:eastAsia="宋体"/>
          <w:i/>
          <w:kern w:val="0"/>
          <w:szCs w:val="20"/>
          <w:lang w:val="en-GB" w:eastAsia="en-US"/>
        </w:rPr>
        <w:t>startingBitOfFormat2</w:t>
      </w:r>
      <w:proofErr w:type="spellEnd"/>
      <w:r>
        <w:rPr>
          <w:rFonts w:eastAsia="宋体"/>
          <w:i/>
          <w:kern w:val="0"/>
          <w:szCs w:val="20"/>
          <w:lang w:val="en-GB" w:eastAsia="en-US"/>
        </w:rPr>
        <w:t>-3</w:t>
      </w:r>
      <w:r>
        <w:rPr>
          <w:rFonts w:eastAsia="宋体"/>
          <w:kern w:val="0"/>
          <w:szCs w:val="20"/>
          <w:lang w:val="en-GB" w:eastAsia="en-US"/>
        </w:rPr>
        <w:t xml:space="preserve"> or </w:t>
      </w:r>
      <w:proofErr w:type="spellStart"/>
      <w:r>
        <w:rPr>
          <w:rFonts w:eastAsia="宋体"/>
          <w:i/>
          <w:kern w:val="0"/>
          <w:szCs w:val="20"/>
          <w:lang w:val="en-GB" w:eastAsia="en-US"/>
        </w:rPr>
        <w:t>startingBitOfFormat2-3SUL-v1530</w:t>
      </w:r>
      <w:proofErr w:type="spellEnd"/>
      <w:r>
        <w:rPr>
          <w:rFonts w:eastAsia="宋体"/>
          <w:kern w:val="0"/>
          <w:szCs w:val="20"/>
          <w:lang w:val="en-GB" w:eastAsia="en-US"/>
        </w:rPr>
        <w:t xml:space="preserve"> </w:t>
      </w:r>
      <w:r>
        <w:rPr>
          <w:rFonts w:eastAsia="宋体" w:hint="eastAsia"/>
          <w:kern w:val="0"/>
          <w:szCs w:val="20"/>
          <w:lang w:val="en-GB" w:eastAsia="ko-KR"/>
        </w:rPr>
        <w:t>provided by higher layers</w:t>
      </w:r>
      <w:r>
        <w:rPr>
          <w:rFonts w:eastAsia="宋体"/>
          <w:kern w:val="0"/>
          <w:szCs w:val="20"/>
          <w:lang w:eastAsia="ko-KR"/>
        </w:rPr>
        <w:t xml:space="preserve"> for the UE configured with the block</w:t>
      </w:r>
      <w:r>
        <w:rPr>
          <w:rFonts w:eastAsia="宋体"/>
          <w:kern w:val="0"/>
          <w:szCs w:val="20"/>
          <w:lang w:val="en-GB" w:eastAsia="ko-KR"/>
        </w:rPr>
        <w:t xml:space="preserve">. </w:t>
      </w:r>
    </w:p>
    <w:p w14:paraId="0D722C01" w14:textId="77777777" w:rsidR="00E84692" w:rsidRDefault="0043216B">
      <w:pPr>
        <w:widowControl/>
        <w:jc w:val="left"/>
        <w:rPr>
          <w:rFonts w:eastAsia="宋体"/>
          <w:kern w:val="0"/>
          <w:szCs w:val="20"/>
          <w:lang w:val="en-GB" w:eastAsia="ko-KR"/>
        </w:rPr>
      </w:pPr>
      <w:r>
        <w:rPr>
          <w:rFonts w:eastAsia="宋体" w:hint="eastAsia"/>
          <w:kern w:val="0"/>
          <w:szCs w:val="20"/>
          <w:lang w:val="en-GB"/>
        </w:rPr>
        <w:t xml:space="preserve">If the UE is configured with higher layer parameter </w:t>
      </w:r>
      <w:proofErr w:type="spellStart"/>
      <w:r>
        <w:rPr>
          <w:rFonts w:eastAsia="宋体"/>
          <w:i/>
          <w:kern w:val="0"/>
          <w:szCs w:val="20"/>
          <w:lang w:val="en-GB" w:eastAsia="en-US"/>
        </w:rPr>
        <w:t>srs</w:t>
      </w:r>
      <w:proofErr w:type="spellEnd"/>
      <w:r>
        <w:rPr>
          <w:rFonts w:eastAsia="宋体"/>
          <w:i/>
          <w:kern w:val="0"/>
          <w:szCs w:val="20"/>
          <w:lang w:val="en-GB" w:eastAsia="en-US"/>
        </w:rPr>
        <w:t>-TPC-</w:t>
      </w:r>
      <w:proofErr w:type="spellStart"/>
      <w:r>
        <w:rPr>
          <w:rFonts w:eastAsia="宋体"/>
          <w:i/>
          <w:kern w:val="0"/>
          <w:szCs w:val="20"/>
          <w:lang w:val="en-GB" w:eastAsia="en-US"/>
        </w:rPr>
        <w:t>PDCCH</w:t>
      </w:r>
      <w:proofErr w:type="spellEnd"/>
      <w:r>
        <w:rPr>
          <w:rFonts w:eastAsia="宋体"/>
          <w:i/>
          <w:kern w:val="0"/>
          <w:szCs w:val="20"/>
          <w:lang w:val="en-GB" w:eastAsia="en-US"/>
        </w:rPr>
        <w:t>-Group</w:t>
      </w:r>
      <w:r>
        <w:rPr>
          <w:rFonts w:eastAsia="宋体" w:hint="eastAsia"/>
          <w:kern w:val="0"/>
          <w:szCs w:val="20"/>
          <w:lang w:val="en-GB"/>
        </w:rPr>
        <w:t xml:space="preserve"> = </w:t>
      </w:r>
      <w:r>
        <w:rPr>
          <w:rFonts w:eastAsia="宋体" w:hint="eastAsia"/>
          <w:i/>
          <w:kern w:val="0"/>
          <w:szCs w:val="20"/>
          <w:lang w:val="en-GB"/>
        </w:rPr>
        <w:t>typeA</w:t>
      </w:r>
      <w:r>
        <w:rPr>
          <w:rFonts w:eastAsia="宋体"/>
          <w:kern w:val="0"/>
          <w:szCs w:val="20"/>
          <w:lang w:val="en-GB"/>
        </w:rPr>
        <w:t xml:space="preserve"> for</w:t>
      </w:r>
      <w:r>
        <w:rPr>
          <w:rFonts w:eastAsia="宋体" w:hint="eastAsia"/>
          <w:kern w:val="0"/>
          <w:szCs w:val="20"/>
          <w:lang w:val="en-GB"/>
        </w:rPr>
        <w:t xml:space="preserve"> an UL </w:t>
      </w:r>
      <w:r>
        <w:rPr>
          <w:rFonts w:eastAsia="宋体"/>
          <w:kern w:val="0"/>
          <w:szCs w:val="20"/>
          <w:lang w:val="en-GB" w:eastAsia="en-US"/>
        </w:rPr>
        <w:t xml:space="preserve">without </w:t>
      </w:r>
      <w:proofErr w:type="spellStart"/>
      <w:r>
        <w:rPr>
          <w:rFonts w:eastAsia="宋体"/>
          <w:kern w:val="0"/>
          <w:szCs w:val="20"/>
          <w:lang w:val="en-GB" w:eastAsia="en-US"/>
        </w:rPr>
        <w:t>PUCCH</w:t>
      </w:r>
      <w:proofErr w:type="spellEnd"/>
      <w:r>
        <w:rPr>
          <w:rFonts w:eastAsia="宋体"/>
          <w:kern w:val="0"/>
          <w:szCs w:val="20"/>
          <w:lang w:val="en-GB" w:eastAsia="en-US"/>
        </w:rPr>
        <w:t xml:space="preserve"> </w:t>
      </w:r>
      <w:r>
        <w:rPr>
          <w:rFonts w:eastAsia="宋体" w:hint="eastAsia"/>
          <w:kern w:val="0"/>
          <w:szCs w:val="20"/>
          <w:lang w:val="en-GB"/>
        </w:rPr>
        <w:t>and</w:t>
      </w:r>
      <w:r>
        <w:rPr>
          <w:rFonts w:eastAsia="宋体"/>
          <w:kern w:val="0"/>
          <w:szCs w:val="20"/>
          <w:lang w:val="en-GB" w:eastAsia="en-US"/>
        </w:rPr>
        <w:t xml:space="preserve"> PUSCH</w:t>
      </w:r>
      <w:r>
        <w:rPr>
          <w:rFonts w:eastAsia="宋体" w:hint="eastAsia"/>
          <w:kern w:val="0"/>
          <w:szCs w:val="20"/>
          <w:lang w:val="en-GB"/>
        </w:rPr>
        <w:t xml:space="preserve"> </w:t>
      </w:r>
      <w:r>
        <w:rPr>
          <w:rFonts w:eastAsia="宋体"/>
          <w:kern w:val="0"/>
          <w:szCs w:val="20"/>
          <w:lang w:val="en-GB" w:eastAsia="en-US"/>
        </w:rPr>
        <w:t xml:space="preserve">or </w:t>
      </w:r>
      <w:r>
        <w:rPr>
          <w:rFonts w:eastAsia="宋体" w:hint="eastAsia"/>
          <w:kern w:val="0"/>
          <w:szCs w:val="20"/>
          <w:lang w:val="en-GB"/>
        </w:rPr>
        <w:t xml:space="preserve">an UL </w:t>
      </w:r>
      <w:r>
        <w:rPr>
          <w:rFonts w:eastAsia="宋体"/>
          <w:kern w:val="0"/>
          <w:szCs w:val="20"/>
          <w:lang w:val="en-GB" w:eastAsia="en-US"/>
        </w:rPr>
        <w:t>on which the SRS power control is not tied with PUSCH power control, one block is configured for the UE by higher layers, with t</w:t>
      </w:r>
      <w:r>
        <w:rPr>
          <w:rFonts w:eastAsia="宋体"/>
          <w:kern w:val="0"/>
          <w:szCs w:val="20"/>
          <w:lang w:val="en-GB" w:eastAsia="ko-KR"/>
        </w:rPr>
        <w:t>he following fields defined for the block:</w:t>
      </w:r>
    </w:p>
    <w:p w14:paraId="700EE4F9" w14:textId="77777777" w:rsidR="00E84692" w:rsidRDefault="0043216B">
      <w:pPr>
        <w:widowControl/>
        <w:ind w:left="568" w:hanging="284"/>
        <w:jc w:val="left"/>
        <w:rPr>
          <w:rFonts w:eastAsia="宋体"/>
          <w:kern w:val="0"/>
          <w:szCs w:val="20"/>
          <w:lang w:eastAsia="en-US"/>
        </w:rPr>
      </w:pPr>
      <w:r>
        <w:rPr>
          <w:rFonts w:eastAsia="宋体"/>
          <w:kern w:val="0"/>
          <w:szCs w:val="20"/>
          <w:lang w:val="nb-NO" w:eastAsia="en-US"/>
        </w:rPr>
        <w:t>-</w:t>
      </w:r>
      <w:r>
        <w:rPr>
          <w:rFonts w:eastAsia="宋体"/>
          <w:kern w:val="0"/>
          <w:szCs w:val="20"/>
          <w:lang w:val="nb-NO" w:eastAsia="en-US"/>
        </w:rPr>
        <w:tab/>
        <w:t xml:space="preserve">SRS request – 0 or 2 bits. The presence of </w:t>
      </w:r>
      <w:r>
        <w:rPr>
          <w:rFonts w:eastAsia="宋体" w:hint="eastAsia"/>
          <w:kern w:val="0"/>
          <w:szCs w:val="20"/>
          <w:lang w:val="nb-NO"/>
        </w:rPr>
        <w:t>t</w:t>
      </w:r>
      <w:r>
        <w:rPr>
          <w:rFonts w:eastAsia="宋体"/>
          <w:kern w:val="0"/>
          <w:szCs w:val="20"/>
          <w:lang w:val="nb-NO" w:eastAsia="en-US"/>
        </w:rPr>
        <w:t xml:space="preserve">his field is according to the definition in </w:t>
      </w:r>
      <w:r>
        <w:rPr>
          <w:rFonts w:eastAsia="宋体" w:hint="eastAsia"/>
          <w:kern w:val="0"/>
          <w:szCs w:val="20"/>
          <w:lang w:val="nb-NO"/>
        </w:rPr>
        <w:t>Subclause</w:t>
      </w:r>
      <w:r>
        <w:rPr>
          <w:rFonts w:eastAsia="宋体"/>
          <w:kern w:val="0"/>
          <w:szCs w:val="20"/>
          <w:lang w:val="nb-NO" w:eastAsia="en-US"/>
        </w:rPr>
        <w:t xml:space="preserve"> </w:t>
      </w:r>
      <w:r>
        <w:rPr>
          <w:rFonts w:eastAsia="宋体" w:hint="eastAsia"/>
          <w:kern w:val="0"/>
          <w:szCs w:val="20"/>
          <w:lang w:val="nb-NO"/>
        </w:rPr>
        <w:t>11.4</w:t>
      </w:r>
      <w:r>
        <w:rPr>
          <w:rFonts w:eastAsia="宋体"/>
          <w:kern w:val="0"/>
          <w:szCs w:val="20"/>
          <w:lang w:val="nb-NO" w:eastAsia="en-US"/>
        </w:rPr>
        <w:t xml:space="preserve"> of [5</w:t>
      </w:r>
      <w:r>
        <w:rPr>
          <w:rFonts w:eastAsia="宋体" w:hint="eastAsia"/>
          <w:kern w:val="0"/>
          <w:szCs w:val="20"/>
          <w:lang w:val="nb-NO"/>
        </w:rPr>
        <w:t>, TS38.213</w:t>
      </w:r>
      <w:r>
        <w:rPr>
          <w:rFonts w:eastAsia="宋体"/>
          <w:kern w:val="0"/>
          <w:szCs w:val="20"/>
          <w:lang w:val="nb-NO" w:eastAsia="en-US"/>
        </w:rPr>
        <w:t xml:space="preserve">]. If present, this field is interpreted </w:t>
      </w:r>
      <w:r>
        <w:rPr>
          <w:rFonts w:eastAsia="宋体" w:hint="eastAsia"/>
          <w:kern w:val="0"/>
          <w:szCs w:val="20"/>
          <w:lang w:val="en-GB"/>
        </w:rPr>
        <w:t>as defined by Table 7.3.1.1.2</w:t>
      </w:r>
      <w:r>
        <w:rPr>
          <w:rFonts w:eastAsia="宋体"/>
          <w:kern w:val="0"/>
          <w:szCs w:val="20"/>
          <w:lang w:val="en-GB" w:eastAsia="en-US"/>
        </w:rPr>
        <w:t>-</w:t>
      </w:r>
      <w:r>
        <w:rPr>
          <w:rFonts w:eastAsia="宋体"/>
          <w:kern w:val="0"/>
          <w:szCs w:val="20"/>
          <w:lang w:val="en-GB"/>
        </w:rPr>
        <w:t>24.</w:t>
      </w:r>
    </w:p>
    <w:p w14:paraId="067310A8" w14:textId="77777777" w:rsidR="00E84692" w:rsidRDefault="0043216B">
      <w:pPr>
        <w:widowControl/>
        <w:ind w:left="568" w:hanging="284"/>
        <w:jc w:val="left"/>
        <w:rPr>
          <w:rFonts w:eastAsia="宋体"/>
          <w:kern w:val="0"/>
          <w:szCs w:val="20"/>
          <w:lang w:val="nb-NO"/>
        </w:rPr>
      </w:pPr>
      <w:r>
        <w:rPr>
          <w:rFonts w:eastAsia="宋体"/>
          <w:kern w:val="0"/>
          <w:szCs w:val="20"/>
          <w:lang w:val="nb-NO" w:eastAsia="en-US"/>
        </w:rPr>
        <w:t>-</w:t>
      </w:r>
      <w:r>
        <w:rPr>
          <w:rFonts w:eastAsia="宋体"/>
          <w:kern w:val="0"/>
          <w:szCs w:val="20"/>
          <w:lang w:val="nb-NO" w:eastAsia="en-US"/>
        </w:rPr>
        <w:tab/>
        <w:t xml:space="preserve">TPC command number </w:t>
      </w:r>
      <w:r>
        <w:rPr>
          <w:rFonts w:eastAsia="宋体" w:hint="eastAsia"/>
          <w:kern w:val="0"/>
          <w:szCs w:val="20"/>
          <w:lang w:val="nb-NO"/>
        </w:rPr>
        <w:t xml:space="preserve">1, </w:t>
      </w:r>
      <w:r>
        <w:rPr>
          <w:rFonts w:eastAsia="宋体"/>
          <w:kern w:val="0"/>
          <w:szCs w:val="20"/>
          <w:lang w:val="nb-NO" w:eastAsia="en-US"/>
        </w:rPr>
        <w:t xml:space="preserve">TPC command number </w:t>
      </w:r>
      <w:r>
        <w:rPr>
          <w:rFonts w:eastAsia="宋体" w:hint="eastAsia"/>
          <w:kern w:val="0"/>
          <w:szCs w:val="20"/>
          <w:lang w:val="nb-NO"/>
        </w:rPr>
        <w:t xml:space="preserve">2, ..., </w:t>
      </w:r>
      <w:r>
        <w:rPr>
          <w:rFonts w:eastAsia="宋体"/>
          <w:kern w:val="0"/>
          <w:szCs w:val="20"/>
          <w:lang w:val="nb-NO" w:eastAsia="en-US"/>
        </w:rPr>
        <w:t xml:space="preserve">TPC command number </w:t>
      </w:r>
      <w:r>
        <w:rPr>
          <w:rFonts w:eastAsia="宋体" w:hint="eastAsia"/>
          <w:i/>
          <w:kern w:val="0"/>
          <w:szCs w:val="20"/>
          <w:lang w:val="nb-NO"/>
        </w:rPr>
        <w:t>N</w:t>
      </w:r>
      <w:r>
        <w:rPr>
          <w:rFonts w:eastAsia="宋体" w:hint="eastAsia"/>
          <w:kern w:val="0"/>
          <w:szCs w:val="20"/>
          <w:lang w:val="nb-NO"/>
        </w:rPr>
        <w:t xml:space="preserve">, where each TPC command applies to a respective UL carrier provided by higher layer parameter </w:t>
      </w:r>
      <w:r>
        <w:rPr>
          <w:rFonts w:eastAsia="宋体" w:hint="eastAsia"/>
          <w:i/>
          <w:kern w:val="0"/>
          <w:szCs w:val="20"/>
          <w:lang w:val="nb-NO"/>
        </w:rPr>
        <w:t>cc-IndexInOneCC-Set</w:t>
      </w:r>
    </w:p>
    <w:p w14:paraId="0752BB9A" w14:textId="77777777" w:rsidR="00E84692" w:rsidRDefault="0043216B">
      <w:pPr>
        <w:widowControl/>
        <w:jc w:val="left"/>
        <w:rPr>
          <w:rFonts w:eastAsia="等线"/>
          <w:kern w:val="0"/>
          <w:szCs w:val="20"/>
          <w:lang w:val="en-GB" w:eastAsia="ko-KR"/>
        </w:rPr>
      </w:pPr>
      <w:r>
        <w:rPr>
          <w:rFonts w:eastAsia="等线" w:hint="eastAsia"/>
          <w:kern w:val="0"/>
          <w:szCs w:val="20"/>
          <w:lang w:val="en-GB"/>
        </w:rPr>
        <w:t xml:space="preserve">If the UE is configured with higher layer parameter </w:t>
      </w:r>
      <w:proofErr w:type="spellStart"/>
      <w:r>
        <w:rPr>
          <w:rFonts w:eastAsia="等线"/>
          <w:i/>
          <w:kern w:val="0"/>
          <w:szCs w:val="20"/>
          <w:lang w:val="en-GB" w:eastAsia="en-US"/>
        </w:rPr>
        <w:t>srs</w:t>
      </w:r>
      <w:proofErr w:type="spellEnd"/>
      <w:r>
        <w:rPr>
          <w:rFonts w:eastAsia="等线"/>
          <w:i/>
          <w:kern w:val="0"/>
          <w:szCs w:val="20"/>
          <w:lang w:val="en-GB" w:eastAsia="en-US"/>
        </w:rPr>
        <w:t>-TPC-</w:t>
      </w:r>
      <w:proofErr w:type="spellStart"/>
      <w:r>
        <w:rPr>
          <w:rFonts w:eastAsia="等线"/>
          <w:i/>
          <w:kern w:val="0"/>
          <w:szCs w:val="20"/>
          <w:lang w:val="en-GB" w:eastAsia="en-US"/>
        </w:rPr>
        <w:t>PDCCH</w:t>
      </w:r>
      <w:proofErr w:type="spellEnd"/>
      <w:r>
        <w:rPr>
          <w:rFonts w:eastAsia="等线"/>
          <w:i/>
          <w:kern w:val="0"/>
          <w:szCs w:val="20"/>
          <w:lang w:val="en-GB" w:eastAsia="en-US"/>
        </w:rPr>
        <w:t>-Group</w:t>
      </w:r>
      <w:r>
        <w:rPr>
          <w:rFonts w:eastAsia="等线" w:hint="eastAsia"/>
          <w:kern w:val="0"/>
          <w:szCs w:val="20"/>
          <w:lang w:val="en-GB"/>
        </w:rPr>
        <w:t xml:space="preserve"> = </w:t>
      </w:r>
      <w:proofErr w:type="spellStart"/>
      <w:r>
        <w:rPr>
          <w:rFonts w:eastAsia="等线" w:hint="eastAsia"/>
          <w:i/>
          <w:kern w:val="0"/>
          <w:szCs w:val="20"/>
          <w:lang w:val="en-GB"/>
        </w:rPr>
        <w:t>typeB</w:t>
      </w:r>
      <w:proofErr w:type="spellEnd"/>
      <w:r>
        <w:rPr>
          <w:rFonts w:eastAsia="等线" w:hint="eastAsia"/>
          <w:kern w:val="0"/>
          <w:szCs w:val="20"/>
          <w:lang w:val="en-GB"/>
        </w:rPr>
        <w:t xml:space="preserve"> for an UL </w:t>
      </w:r>
      <w:r>
        <w:rPr>
          <w:rFonts w:eastAsia="等线"/>
          <w:kern w:val="0"/>
          <w:szCs w:val="20"/>
          <w:lang w:val="en-GB" w:eastAsia="en-US"/>
        </w:rPr>
        <w:t xml:space="preserve">without </w:t>
      </w:r>
      <w:proofErr w:type="spellStart"/>
      <w:r>
        <w:rPr>
          <w:rFonts w:eastAsia="等线"/>
          <w:kern w:val="0"/>
          <w:szCs w:val="20"/>
          <w:lang w:val="en-GB" w:eastAsia="en-US"/>
        </w:rPr>
        <w:t>PUCCH</w:t>
      </w:r>
      <w:proofErr w:type="spellEnd"/>
      <w:r>
        <w:rPr>
          <w:rFonts w:eastAsia="等线"/>
          <w:kern w:val="0"/>
          <w:szCs w:val="20"/>
          <w:lang w:val="en-GB" w:eastAsia="en-US"/>
        </w:rPr>
        <w:t xml:space="preserve"> </w:t>
      </w:r>
      <w:r>
        <w:rPr>
          <w:rFonts w:eastAsia="等线" w:hint="eastAsia"/>
          <w:kern w:val="0"/>
          <w:szCs w:val="20"/>
          <w:lang w:val="en-GB"/>
        </w:rPr>
        <w:t>and</w:t>
      </w:r>
      <w:r>
        <w:rPr>
          <w:rFonts w:eastAsia="等线"/>
          <w:kern w:val="0"/>
          <w:szCs w:val="20"/>
          <w:lang w:val="en-GB" w:eastAsia="en-US"/>
        </w:rPr>
        <w:t xml:space="preserve"> PUSCH</w:t>
      </w:r>
      <w:r>
        <w:rPr>
          <w:rFonts w:eastAsia="等线" w:hint="eastAsia"/>
          <w:kern w:val="0"/>
          <w:szCs w:val="20"/>
          <w:lang w:val="en-GB"/>
        </w:rPr>
        <w:t xml:space="preserve"> </w:t>
      </w:r>
      <w:r>
        <w:rPr>
          <w:rFonts w:eastAsia="等线"/>
          <w:kern w:val="0"/>
          <w:szCs w:val="20"/>
          <w:lang w:val="en-GB" w:eastAsia="en-US"/>
        </w:rPr>
        <w:t xml:space="preserve">or </w:t>
      </w:r>
      <w:r>
        <w:rPr>
          <w:rFonts w:eastAsia="等线" w:hint="eastAsia"/>
          <w:kern w:val="0"/>
          <w:szCs w:val="20"/>
          <w:lang w:val="en-GB"/>
        </w:rPr>
        <w:t xml:space="preserve">an UL </w:t>
      </w:r>
      <w:r>
        <w:rPr>
          <w:rFonts w:eastAsia="等线"/>
          <w:kern w:val="0"/>
          <w:szCs w:val="20"/>
          <w:lang w:val="en-GB" w:eastAsia="en-US"/>
        </w:rPr>
        <w:t>on which the SRS power control is not tied with PUSCH power control, one block</w:t>
      </w:r>
      <w:r>
        <w:rPr>
          <w:rFonts w:eastAsia="等线" w:hint="eastAsia"/>
          <w:kern w:val="0"/>
          <w:szCs w:val="20"/>
          <w:lang w:val="en-GB"/>
        </w:rPr>
        <w:t xml:space="preserve"> or more blocks</w:t>
      </w:r>
      <w:r>
        <w:rPr>
          <w:rFonts w:eastAsia="等线"/>
          <w:kern w:val="0"/>
          <w:szCs w:val="20"/>
          <w:lang w:val="en-GB" w:eastAsia="en-US"/>
        </w:rPr>
        <w:t xml:space="preserve"> is configured for the UE by higher layers</w:t>
      </w:r>
      <w:r>
        <w:rPr>
          <w:rFonts w:eastAsia="等线" w:hint="eastAsia"/>
          <w:kern w:val="0"/>
          <w:szCs w:val="20"/>
          <w:lang w:val="en-GB"/>
        </w:rPr>
        <w:t xml:space="preserve"> where each block applies to an UL carrier</w:t>
      </w:r>
      <w:r>
        <w:rPr>
          <w:rFonts w:eastAsia="等线"/>
          <w:kern w:val="0"/>
          <w:szCs w:val="20"/>
          <w:lang w:val="en-GB" w:eastAsia="en-US"/>
        </w:rPr>
        <w:t>, with t</w:t>
      </w:r>
      <w:r>
        <w:rPr>
          <w:rFonts w:eastAsia="等线"/>
          <w:kern w:val="0"/>
          <w:szCs w:val="20"/>
          <w:lang w:val="en-GB" w:eastAsia="ko-KR"/>
        </w:rPr>
        <w:t xml:space="preserve">he following fields defined for </w:t>
      </w:r>
      <w:r>
        <w:rPr>
          <w:rFonts w:eastAsia="等线" w:hint="eastAsia"/>
          <w:kern w:val="0"/>
          <w:szCs w:val="20"/>
          <w:lang w:val="en-GB"/>
        </w:rPr>
        <w:t>each</w:t>
      </w:r>
      <w:r>
        <w:rPr>
          <w:rFonts w:eastAsia="等线"/>
          <w:kern w:val="0"/>
          <w:szCs w:val="20"/>
          <w:lang w:val="en-GB" w:eastAsia="ko-KR"/>
        </w:rPr>
        <w:t xml:space="preserve"> block:</w:t>
      </w:r>
    </w:p>
    <w:p w14:paraId="0BF3A9C3" w14:textId="77777777" w:rsidR="00E84692" w:rsidRDefault="0043216B">
      <w:pPr>
        <w:widowControl/>
        <w:ind w:left="568" w:hanging="284"/>
        <w:jc w:val="left"/>
        <w:rPr>
          <w:rFonts w:eastAsia="宋体"/>
          <w:kern w:val="0"/>
          <w:szCs w:val="20"/>
          <w:lang w:eastAsia="en-US"/>
        </w:rPr>
      </w:pPr>
      <w:r>
        <w:rPr>
          <w:rFonts w:eastAsia="宋体"/>
          <w:kern w:val="0"/>
          <w:szCs w:val="20"/>
          <w:lang w:val="nb-NO" w:eastAsia="en-US"/>
        </w:rPr>
        <w:t>-</w:t>
      </w:r>
      <w:r>
        <w:rPr>
          <w:rFonts w:eastAsia="宋体"/>
          <w:kern w:val="0"/>
          <w:szCs w:val="20"/>
          <w:lang w:val="nb-NO" w:eastAsia="en-US"/>
        </w:rPr>
        <w:tab/>
        <w:t xml:space="preserve">SRS request – 0 or 2 bits. The presence of </w:t>
      </w:r>
      <w:r>
        <w:rPr>
          <w:rFonts w:eastAsia="宋体" w:hint="eastAsia"/>
          <w:kern w:val="0"/>
          <w:szCs w:val="20"/>
          <w:lang w:val="nb-NO"/>
        </w:rPr>
        <w:t>t</w:t>
      </w:r>
      <w:r>
        <w:rPr>
          <w:rFonts w:eastAsia="宋体"/>
          <w:kern w:val="0"/>
          <w:szCs w:val="20"/>
          <w:lang w:val="nb-NO" w:eastAsia="en-US"/>
        </w:rPr>
        <w:t xml:space="preserve">his field is according to the definition in </w:t>
      </w:r>
      <w:r>
        <w:rPr>
          <w:rFonts w:eastAsia="宋体" w:hint="eastAsia"/>
          <w:kern w:val="0"/>
          <w:szCs w:val="20"/>
          <w:lang w:val="nb-NO"/>
        </w:rPr>
        <w:t>Subclause</w:t>
      </w:r>
      <w:r>
        <w:rPr>
          <w:rFonts w:eastAsia="宋体"/>
          <w:kern w:val="0"/>
          <w:szCs w:val="20"/>
          <w:lang w:val="nb-NO" w:eastAsia="en-US"/>
        </w:rPr>
        <w:t xml:space="preserve"> </w:t>
      </w:r>
      <w:r>
        <w:rPr>
          <w:rFonts w:eastAsia="宋体" w:hint="eastAsia"/>
          <w:kern w:val="0"/>
          <w:szCs w:val="20"/>
          <w:lang w:val="nb-NO"/>
        </w:rPr>
        <w:t>11.4</w:t>
      </w:r>
      <w:r>
        <w:rPr>
          <w:rFonts w:eastAsia="宋体"/>
          <w:kern w:val="0"/>
          <w:szCs w:val="20"/>
          <w:lang w:val="nb-NO" w:eastAsia="en-US"/>
        </w:rPr>
        <w:t xml:space="preserve"> of [5</w:t>
      </w:r>
      <w:r>
        <w:rPr>
          <w:rFonts w:eastAsia="宋体" w:hint="eastAsia"/>
          <w:kern w:val="0"/>
          <w:szCs w:val="20"/>
          <w:lang w:val="nb-NO"/>
        </w:rPr>
        <w:t>, TS38.213</w:t>
      </w:r>
      <w:r>
        <w:rPr>
          <w:rFonts w:eastAsia="宋体"/>
          <w:kern w:val="0"/>
          <w:szCs w:val="20"/>
          <w:lang w:val="nb-NO" w:eastAsia="en-US"/>
        </w:rPr>
        <w:t xml:space="preserve">]. If present, this field is interpreted </w:t>
      </w:r>
      <w:r>
        <w:rPr>
          <w:rFonts w:eastAsia="宋体" w:hint="eastAsia"/>
          <w:kern w:val="0"/>
          <w:szCs w:val="20"/>
          <w:lang w:val="en-GB"/>
        </w:rPr>
        <w:t>as defined by Table 7.3.1.1.2</w:t>
      </w:r>
      <w:r>
        <w:rPr>
          <w:rFonts w:eastAsia="宋体"/>
          <w:kern w:val="0"/>
          <w:szCs w:val="20"/>
          <w:lang w:val="en-GB" w:eastAsia="en-US"/>
        </w:rPr>
        <w:t>-</w:t>
      </w:r>
      <w:r>
        <w:rPr>
          <w:rFonts w:eastAsia="宋体" w:hint="eastAsia"/>
          <w:kern w:val="0"/>
          <w:szCs w:val="20"/>
          <w:lang w:val="en-GB"/>
        </w:rPr>
        <w:t>24</w:t>
      </w:r>
      <w:r>
        <w:rPr>
          <w:rFonts w:eastAsia="宋体"/>
          <w:kern w:val="0"/>
          <w:szCs w:val="20"/>
          <w:lang w:val="en-GB"/>
        </w:rPr>
        <w:t>.</w:t>
      </w:r>
    </w:p>
    <w:p w14:paraId="1DC454C4" w14:textId="77777777" w:rsidR="00E84692" w:rsidRDefault="0043216B">
      <w:pPr>
        <w:widowControl/>
        <w:ind w:left="568" w:hanging="284"/>
        <w:jc w:val="left"/>
        <w:rPr>
          <w:rFonts w:eastAsia="宋体"/>
          <w:kern w:val="0"/>
          <w:szCs w:val="20"/>
          <w:lang w:val="nb-NO"/>
        </w:rPr>
      </w:pPr>
      <w:r>
        <w:rPr>
          <w:rFonts w:eastAsia="宋体"/>
          <w:kern w:val="0"/>
          <w:szCs w:val="20"/>
          <w:lang w:val="nb-NO" w:eastAsia="en-US"/>
        </w:rPr>
        <w:t>-</w:t>
      </w:r>
      <w:r>
        <w:rPr>
          <w:rFonts w:eastAsia="宋体"/>
          <w:kern w:val="0"/>
          <w:szCs w:val="20"/>
          <w:lang w:val="nb-NO" w:eastAsia="en-US"/>
        </w:rPr>
        <w:tab/>
        <w:t>TPC command</w:t>
      </w:r>
      <w:r>
        <w:rPr>
          <w:rFonts w:eastAsia="宋体" w:hint="eastAsia"/>
          <w:kern w:val="0"/>
          <w:szCs w:val="20"/>
          <w:lang w:val="nb-NO"/>
        </w:rPr>
        <w:t xml:space="preserve"> </w:t>
      </w:r>
      <w:r>
        <w:rPr>
          <w:rFonts w:eastAsia="宋体"/>
          <w:kern w:val="0"/>
          <w:szCs w:val="20"/>
          <w:lang w:val="nb-NO" w:eastAsia="en-US"/>
        </w:rPr>
        <w:t>–2 bits</w:t>
      </w:r>
    </w:p>
    <w:p w14:paraId="0FF49C27" w14:textId="77777777" w:rsidR="00E84692" w:rsidRDefault="0043216B">
      <w:pPr>
        <w:widowControl/>
        <w:jc w:val="left"/>
        <w:rPr>
          <w:lang w:val="nb-NO"/>
        </w:rPr>
      </w:pPr>
      <w:r>
        <w:rPr>
          <w:rFonts w:eastAsia="宋体"/>
          <w:kern w:val="0"/>
          <w:szCs w:val="20"/>
          <w:lang w:val="en-GB" w:eastAsia="en-US"/>
        </w:rPr>
        <w:t>The number of information bits in format 2_3 shall be equal to or less than the payload size of format 1</w:t>
      </w:r>
      <w:r>
        <w:rPr>
          <w:rFonts w:eastAsia="宋体" w:hint="eastAsia"/>
          <w:kern w:val="0"/>
          <w:szCs w:val="20"/>
          <w:lang w:val="en-GB" w:eastAsia="en-US"/>
        </w:rPr>
        <w:t>_0</w:t>
      </w:r>
      <w:r>
        <w:rPr>
          <w:rFonts w:eastAsia="宋体"/>
          <w:kern w:val="0"/>
          <w:szCs w:val="20"/>
          <w:lang w:val="en-GB" w:eastAsia="en-US"/>
        </w:rPr>
        <w:t xml:space="preserve"> </w:t>
      </w:r>
      <w:r>
        <w:rPr>
          <w:rFonts w:eastAsia="宋体" w:hint="eastAsia"/>
          <w:kern w:val="0"/>
          <w:szCs w:val="20"/>
          <w:lang w:val="en-GB"/>
        </w:rPr>
        <w:t xml:space="preserve">monitored in common search space </w:t>
      </w:r>
      <w:r>
        <w:rPr>
          <w:rFonts w:eastAsia="宋体"/>
          <w:kern w:val="0"/>
          <w:szCs w:val="20"/>
          <w:lang w:val="en-GB" w:eastAsia="en-US"/>
        </w:rPr>
        <w:t>in the same serving cell. If the number of information bits in format 2_3 is less than the payload size of format 1</w:t>
      </w:r>
      <w:r>
        <w:rPr>
          <w:rFonts w:eastAsia="宋体" w:hint="eastAsia"/>
          <w:kern w:val="0"/>
          <w:szCs w:val="20"/>
          <w:lang w:val="en-GB" w:eastAsia="en-US"/>
        </w:rPr>
        <w:t>_0</w:t>
      </w:r>
      <w:r>
        <w:rPr>
          <w:rFonts w:eastAsia="宋体"/>
          <w:kern w:val="0"/>
          <w:szCs w:val="20"/>
          <w:lang w:val="en-GB" w:eastAsia="en-US"/>
        </w:rPr>
        <w:t xml:space="preserve"> </w:t>
      </w:r>
      <w:r>
        <w:rPr>
          <w:rFonts w:eastAsia="宋体" w:hint="eastAsia"/>
          <w:kern w:val="0"/>
          <w:szCs w:val="20"/>
          <w:lang w:val="en-GB"/>
        </w:rPr>
        <w:t>monitored in common search space</w:t>
      </w:r>
      <w:r>
        <w:rPr>
          <w:rFonts w:eastAsia="宋体"/>
          <w:kern w:val="0"/>
          <w:szCs w:val="20"/>
          <w:lang w:val="en-GB" w:eastAsia="en-US"/>
        </w:rPr>
        <w:t xml:space="preserve"> in the same serving cell, </w:t>
      </w:r>
      <w:proofErr w:type="spellStart"/>
      <w:r>
        <w:rPr>
          <w:rFonts w:eastAsia="宋体"/>
          <w:kern w:val="0"/>
          <w:szCs w:val="20"/>
          <w:lang w:val="en-GB" w:eastAsia="en-US"/>
        </w:rPr>
        <w:t>zeros</w:t>
      </w:r>
      <w:proofErr w:type="spellEnd"/>
      <w:r>
        <w:rPr>
          <w:rFonts w:eastAsia="宋体"/>
          <w:kern w:val="0"/>
          <w:szCs w:val="20"/>
          <w:lang w:val="en-GB" w:eastAsia="en-US"/>
        </w:rPr>
        <w:t xml:space="preserve"> shall be appended to format 2_3 until the payload size equals that of format 1</w:t>
      </w:r>
      <w:r>
        <w:rPr>
          <w:rFonts w:eastAsia="宋体" w:hint="eastAsia"/>
          <w:kern w:val="0"/>
          <w:szCs w:val="20"/>
          <w:lang w:val="en-GB" w:eastAsia="en-US"/>
        </w:rPr>
        <w:t>_0</w:t>
      </w:r>
      <w:r>
        <w:rPr>
          <w:rFonts w:eastAsia="宋体"/>
          <w:kern w:val="0"/>
          <w:szCs w:val="20"/>
          <w:lang w:val="en-GB" w:eastAsia="en-US"/>
        </w:rPr>
        <w:t xml:space="preserve"> </w:t>
      </w:r>
      <w:r>
        <w:rPr>
          <w:rFonts w:eastAsia="宋体" w:hint="eastAsia"/>
          <w:kern w:val="0"/>
          <w:szCs w:val="20"/>
          <w:lang w:val="en-GB"/>
        </w:rPr>
        <w:t>monitored in common search space</w:t>
      </w:r>
      <w:r>
        <w:rPr>
          <w:rFonts w:eastAsia="宋体"/>
          <w:kern w:val="0"/>
          <w:szCs w:val="20"/>
          <w:lang w:val="en-GB" w:eastAsia="en-US"/>
        </w:rPr>
        <w:t xml:space="preserve"> in the same serving cell.</w:t>
      </w:r>
    </w:p>
    <w:sectPr w:rsidR="00E8469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ZTE" w:date="2020-04-07T19:39:00Z" w:initials="ZTE">
    <w:p w14:paraId="20A8173C" w14:textId="77777777" w:rsidR="00E84692" w:rsidRDefault="0043216B">
      <w:pPr>
        <w:pStyle w:val="a8"/>
      </w:pPr>
      <w:r>
        <w:t>TypeA</w:t>
      </w:r>
    </w:p>
  </w:comment>
  <w:comment w:id="12" w:author="ZTE" w:date="2020-04-07T19:39:00Z" w:initials="ZTE">
    <w:p w14:paraId="61D04A9B" w14:textId="77777777" w:rsidR="00E84692" w:rsidRDefault="0043216B">
      <w:pPr>
        <w:pStyle w:val="a8"/>
      </w:pPr>
      <w:proofErr w:type="spellStart"/>
      <w:r>
        <w:t>TypeB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A8173C" w15:done="0"/>
  <w15:commentEx w15:paraId="61D04A9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AEE5F" w14:textId="77777777" w:rsidR="00EB7014" w:rsidRDefault="00EB7014">
      <w:pPr>
        <w:spacing w:after="0"/>
      </w:pPr>
      <w:r>
        <w:separator/>
      </w:r>
    </w:p>
  </w:endnote>
  <w:endnote w:type="continuationSeparator" w:id="0">
    <w:p w14:paraId="49F1848C" w14:textId="77777777" w:rsidR="00EB7014" w:rsidRDefault="00EB7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E84692" w:rsidRDefault="0043216B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E84692" w:rsidRDefault="00E84692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E84692" w:rsidRDefault="00E84692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E84692" w:rsidRDefault="00E84692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88875" w14:textId="77777777" w:rsidR="00EB7014" w:rsidRDefault="00EB7014">
      <w:pPr>
        <w:spacing w:after="0"/>
      </w:pPr>
      <w:r>
        <w:separator/>
      </w:r>
    </w:p>
  </w:footnote>
  <w:footnote w:type="continuationSeparator" w:id="0">
    <w:p w14:paraId="1431AD67" w14:textId="77777777" w:rsidR="00EB7014" w:rsidRDefault="00EB7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E84692" w:rsidRDefault="00E84692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E84692" w:rsidRDefault="00E84692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E84692" w:rsidRDefault="00E84692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00460BD"/>
    <w:multiLevelType w:val="multilevel"/>
    <w:tmpl w:val="20046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5129F"/>
    <w:rsid w:val="00051971"/>
    <w:rsid w:val="000563ED"/>
    <w:rsid w:val="00057DA8"/>
    <w:rsid w:val="00062DCF"/>
    <w:rsid w:val="0007093A"/>
    <w:rsid w:val="0007205B"/>
    <w:rsid w:val="000720EB"/>
    <w:rsid w:val="000755A8"/>
    <w:rsid w:val="00076824"/>
    <w:rsid w:val="00076B12"/>
    <w:rsid w:val="000801E0"/>
    <w:rsid w:val="000804D4"/>
    <w:rsid w:val="0008122E"/>
    <w:rsid w:val="00082CAA"/>
    <w:rsid w:val="00084128"/>
    <w:rsid w:val="00084609"/>
    <w:rsid w:val="000875C4"/>
    <w:rsid w:val="00087EC3"/>
    <w:rsid w:val="0009084A"/>
    <w:rsid w:val="000915A4"/>
    <w:rsid w:val="0009278C"/>
    <w:rsid w:val="00092939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31AA"/>
    <w:rsid w:val="000B38F6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C7"/>
    <w:rsid w:val="000D18C5"/>
    <w:rsid w:val="000D1EF9"/>
    <w:rsid w:val="000D2BF9"/>
    <w:rsid w:val="000D370A"/>
    <w:rsid w:val="000D59AA"/>
    <w:rsid w:val="000D722D"/>
    <w:rsid w:val="000E1125"/>
    <w:rsid w:val="000E1940"/>
    <w:rsid w:val="000E1993"/>
    <w:rsid w:val="000E3141"/>
    <w:rsid w:val="000E3B8A"/>
    <w:rsid w:val="000E4C9C"/>
    <w:rsid w:val="000E6AE2"/>
    <w:rsid w:val="000F0A7B"/>
    <w:rsid w:val="000F451B"/>
    <w:rsid w:val="00100030"/>
    <w:rsid w:val="0010484A"/>
    <w:rsid w:val="00104C1F"/>
    <w:rsid w:val="00106BB7"/>
    <w:rsid w:val="00111C96"/>
    <w:rsid w:val="00111CE0"/>
    <w:rsid w:val="00111DF0"/>
    <w:rsid w:val="001135C5"/>
    <w:rsid w:val="001147C0"/>
    <w:rsid w:val="00114AAE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71FF9"/>
    <w:rsid w:val="0017245C"/>
    <w:rsid w:val="00172A27"/>
    <w:rsid w:val="00172AF8"/>
    <w:rsid w:val="00173A68"/>
    <w:rsid w:val="00175874"/>
    <w:rsid w:val="001767E6"/>
    <w:rsid w:val="00176AC2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A8D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A6EDC"/>
    <w:rsid w:val="001B21A1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7B80"/>
    <w:rsid w:val="001D2914"/>
    <w:rsid w:val="001D2FB0"/>
    <w:rsid w:val="001D68CB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3DF5"/>
    <w:rsid w:val="001F4346"/>
    <w:rsid w:val="001F5EDA"/>
    <w:rsid w:val="001F7E3A"/>
    <w:rsid w:val="00201FFE"/>
    <w:rsid w:val="00202C4B"/>
    <w:rsid w:val="00204080"/>
    <w:rsid w:val="00206380"/>
    <w:rsid w:val="00207FF6"/>
    <w:rsid w:val="0021293D"/>
    <w:rsid w:val="002132A0"/>
    <w:rsid w:val="002155FA"/>
    <w:rsid w:val="00216A12"/>
    <w:rsid w:val="002176DE"/>
    <w:rsid w:val="00222656"/>
    <w:rsid w:val="0022388D"/>
    <w:rsid w:val="00223B64"/>
    <w:rsid w:val="00224B70"/>
    <w:rsid w:val="0023029F"/>
    <w:rsid w:val="00231281"/>
    <w:rsid w:val="00231DC2"/>
    <w:rsid w:val="002333B7"/>
    <w:rsid w:val="002344F2"/>
    <w:rsid w:val="002368E4"/>
    <w:rsid w:val="002414D9"/>
    <w:rsid w:val="00241832"/>
    <w:rsid w:val="0024359E"/>
    <w:rsid w:val="00244D42"/>
    <w:rsid w:val="00245560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62C9D"/>
    <w:rsid w:val="00265433"/>
    <w:rsid w:val="0026731F"/>
    <w:rsid w:val="00270A1C"/>
    <w:rsid w:val="00271ED8"/>
    <w:rsid w:val="00271FEE"/>
    <w:rsid w:val="00272572"/>
    <w:rsid w:val="002730ED"/>
    <w:rsid w:val="0027451C"/>
    <w:rsid w:val="00275BC1"/>
    <w:rsid w:val="0027635A"/>
    <w:rsid w:val="00280857"/>
    <w:rsid w:val="002814D6"/>
    <w:rsid w:val="00281718"/>
    <w:rsid w:val="00281A52"/>
    <w:rsid w:val="00281B15"/>
    <w:rsid w:val="0028219B"/>
    <w:rsid w:val="002844B2"/>
    <w:rsid w:val="002855D0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1826"/>
    <w:rsid w:val="00312C1A"/>
    <w:rsid w:val="00312DD1"/>
    <w:rsid w:val="00313308"/>
    <w:rsid w:val="003144CA"/>
    <w:rsid w:val="003148F6"/>
    <w:rsid w:val="003171FD"/>
    <w:rsid w:val="003177B1"/>
    <w:rsid w:val="00321077"/>
    <w:rsid w:val="00322EDB"/>
    <w:rsid w:val="003268BB"/>
    <w:rsid w:val="00330072"/>
    <w:rsid w:val="00330B4E"/>
    <w:rsid w:val="0033176D"/>
    <w:rsid w:val="00333D6C"/>
    <w:rsid w:val="0033426F"/>
    <w:rsid w:val="00335B60"/>
    <w:rsid w:val="00335E3D"/>
    <w:rsid w:val="00336046"/>
    <w:rsid w:val="003402E6"/>
    <w:rsid w:val="00340AAF"/>
    <w:rsid w:val="003436BE"/>
    <w:rsid w:val="00345FC0"/>
    <w:rsid w:val="003469FC"/>
    <w:rsid w:val="003472E7"/>
    <w:rsid w:val="00347800"/>
    <w:rsid w:val="00347C14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79D"/>
    <w:rsid w:val="00370E0A"/>
    <w:rsid w:val="00371876"/>
    <w:rsid w:val="0037293C"/>
    <w:rsid w:val="00372C00"/>
    <w:rsid w:val="00376C20"/>
    <w:rsid w:val="00377A1D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737"/>
    <w:rsid w:val="003A150D"/>
    <w:rsid w:val="003A1B24"/>
    <w:rsid w:val="003A2A06"/>
    <w:rsid w:val="003A3AC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3E62"/>
    <w:rsid w:val="003C4558"/>
    <w:rsid w:val="003D01E0"/>
    <w:rsid w:val="003D03EC"/>
    <w:rsid w:val="003D0EF8"/>
    <w:rsid w:val="003D1455"/>
    <w:rsid w:val="003D2840"/>
    <w:rsid w:val="003D2B72"/>
    <w:rsid w:val="003D42C7"/>
    <w:rsid w:val="003D4964"/>
    <w:rsid w:val="003D6201"/>
    <w:rsid w:val="003D7765"/>
    <w:rsid w:val="003E1518"/>
    <w:rsid w:val="003E3E67"/>
    <w:rsid w:val="003E42F6"/>
    <w:rsid w:val="003E48E7"/>
    <w:rsid w:val="003E6A00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6316"/>
    <w:rsid w:val="00401149"/>
    <w:rsid w:val="00402720"/>
    <w:rsid w:val="00402985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216B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976"/>
    <w:rsid w:val="00456668"/>
    <w:rsid w:val="00456BC4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1F4"/>
    <w:rsid w:val="004B76B6"/>
    <w:rsid w:val="004B7EA1"/>
    <w:rsid w:val="004C0B5E"/>
    <w:rsid w:val="004C16C3"/>
    <w:rsid w:val="004C16F8"/>
    <w:rsid w:val="004C3E66"/>
    <w:rsid w:val="004C4244"/>
    <w:rsid w:val="004C63EE"/>
    <w:rsid w:val="004C69F0"/>
    <w:rsid w:val="004D05D8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673"/>
    <w:rsid w:val="004E5219"/>
    <w:rsid w:val="004E5753"/>
    <w:rsid w:val="004F10CA"/>
    <w:rsid w:val="004F4675"/>
    <w:rsid w:val="004F557E"/>
    <w:rsid w:val="004F7762"/>
    <w:rsid w:val="00501570"/>
    <w:rsid w:val="005017DA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4BE"/>
    <w:rsid w:val="005219AA"/>
    <w:rsid w:val="00522736"/>
    <w:rsid w:val="005235B4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506C7"/>
    <w:rsid w:val="00550E39"/>
    <w:rsid w:val="005514AA"/>
    <w:rsid w:val="0055500E"/>
    <w:rsid w:val="005557B3"/>
    <w:rsid w:val="00555A68"/>
    <w:rsid w:val="0055689F"/>
    <w:rsid w:val="00556F21"/>
    <w:rsid w:val="005603EF"/>
    <w:rsid w:val="00561349"/>
    <w:rsid w:val="00562AA1"/>
    <w:rsid w:val="00562B8C"/>
    <w:rsid w:val="00562C69"/>
    <w:rsid w:val="00563198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0B2E"/>
    <w:rsid w:val="005B220B"/>
    <w:rsid w:val="005B2E19"/>
    <w:rsid w:val="005B66D2"/>
    <w:rsid w:val="005B7842"/>
    <w:rsid w:val="005C1AC7"/>
    <w:rsid w:val="005C20A4"/>
    <w:rsid w:val="005C2356"/>
    <w:rsid w:val="005C4591"/>
    <w:rsid w:val="005C6BDD"/>
    <w:rsid w:val="005C6D0C"/>
    <w:rsid w:val="005C72CB"/>
    <w:rsid w:val="005D0523"/>
    <w:rsid w:val="005D1368"/>
    <w:rsid w:val="005D57F1"/>
    <w:rsid w:val="005D680C"/>
    <w:rsid w:val="005E06D3"/>
    <w:rsid w:val="005E27C0"/>
    <w:rsid w:val="005E4F1C"/>
    <w:rsid w:val="005F097D"/>
    <w:rsid w:val="005F1004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F89"/>
    <w:rsid w:val="006357BD"/>
    <w:rsid w:val="006358DF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506A"/>
    <w:rsid w:val="0065579F"/>
    <w:rsid w:val="0066737C"/>
    <w:rsid w:val="00670351"/>
    <w:rsid w:val="006706AA"/>
    <w:rsid w:val="006718B7"/>
    <w:rsid w:val="00673154"/>
    <w:rsid w:val="00673A1F"/>
    <w:rsid w:val="006746B2"/>
    <w:rsid w:val="0067540D"/>
    <w:rsid w:val="00676653"/>
    <w:rsid w:val="00676B15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DD7"/>
    <w:rsid w:val="006B48F1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1AC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E84"/>
    <w:rsid w:val="00705FA1"/>
    <w:rsid w:val="00707E83"/>
    <w:rsid w:val="007116B3"/>
    <w:rsid w:val="00711E45"/>
    <w:rsid w:val="00711F8D"/>
    <w:rsid w:val="00713731"/>
    <w:rsid w:val="007165BE"/>
    <w:rsid w:val="007200FA"/>
    <w:rsid w:val="00721635"/>
    <w:rsid w:val="00723530"/>
    <w:rsid w:val="007258A0"/>
    <w:rsid w:val="00725CC4"/>
    <w:rsid w:val="00726958"/>
    <w:rsid w:val="00727D4D"/>
    <w:rsid w:val="00731322"/>
    <w:rsid w:val="00731E30"/>
    <w:rsid w:val="0073217A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66B3"/>
    <w:rsid w:val="007573D2"/>
    <w:rsid w:val="007577AC"/>
    <w:rsid w:val="00760036"/>
    <w:rsid w:val="00760C49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2F79"/>
    <w:rsid w:val="007832D8"/>
    <w:rsid w:val="00787A57"/>
    <w:rsid w:val="00787B7D"/>
    <w:rsid w:val="00790647"/>
    <w:rsid w:val="00792D48"/>
    <w:rsid w:val="00793203"/>
    <w:rsid w:val="00795931"/>
    <w:rsid w:val="00796061"/>
    <w:rsid w:val="00796A2A"/>
    <w:rsid w:val="00796A38"/>
    <w:rsid w:val="00797C01"/>
    <w:rsid w:val="007A053E"/>
    <w:rsid w:val="007A2A69"/>
    <w:rsid w:val="007A3BED"/>
    <w:rsid w:val="007A627F"/>
    <w:rsid w:val="007A6821"/>
    <w:rsid w:val="007B055F"/>
    <w:rsid w:val="007B0BAC"/>
    <w:rsid w:val="007B118F"/>
    <w:rsid w:val="007B13C6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2587"/>
    <w:rsid w:val="007D2DC4"/>
    <w:rsid w:val="007D34C8"/>
    <w:rsid w:val="007D36F2"/>
    <w:rsid w:val="007D5A25"/>
    <w:rsid w:val="007E0E51"/>
    <w:rsid w:val="007E0F24"/>
    <w:rsid w:val="007E17B1"/>
    <w:rsid w:val="007E27C0"/>
    <w:rsid w:val="007E3C82"/>
    <w:rsid w:val="007E4716"/>
    <w:rsid w:val="007E6E32"/>
    <w:rsid w:val="007E7487"/>
    <w:rsid w:val="007E771D"/>
    <w:rsid w:val="007F3DA7"/>
    <w:rsid w:val="007F4203"/>
    <w:rsid w:val="007F4290"/>
    <w:rsid w:val="007F502E"/>
    <w:rsid w:val="007F65F6"/>
    <w:rsid w:val="007F6A42"/>
    <w:rsid w:val="007F7A9A"/>
    <w:rsid w:val="008013CA"/>
    <w:rsid w:val="00802E86"/>
    <w:rsid w:val="008056CF"/>
    <w:rsid w:val="00806C7C"/>
    <w:rsid w:val="0080728E"/>
    <w:rsid w:val="00811CC1"/>
    <w:rsid w:val="00812EF1"/>
    <w:rsid w:val="00814945"/>
    <w:rsid w:val="00814985"/>
    <w:rsid w:val="008155A0"/>
    <w:rsid w:val="008160BF"/>
    <w:rsid w:val="00816F96"/>
    <w:rsid w:val="008175D4"/>
    <w:rsid w:val="00822C19"/>
    <w:rsid w:val="00823AF8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D17"/>
    <w:rsid w:val="008719DB"/>
    <w:rsid w:val="00872250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6648"/>
    <w:rsid w:val="00887886"/>
    <w:rsid w:val="008937A3"/>
    <w:rsid w:val="008943A1"/>
    <w:rsid w:val="00894705"/>
    <w:rsid w:val="0089509A"/>
    <w:rsid w:val="008A2A33"/>
    <w:rsid w:val="008A4FE1"/>
    <w:rsid w:val="008A5E28"/>
    <w:rsid w:val="008A64DE"/>
    <w:rsid w:val="008B3CA8"/>
    <w:rsid w:val="008B4198"/>
    <w:rsid w:val="008B4609"/>
    <w:rsid w:val="008B50B6"/>
    <w:rsid w:val="008B725C"/>
    <w:rsid w:val="008C1D6D"/>
    <w:rsid w:val="008C2184"/>
    <w:rsid w:val="008C3C8F"/>
    <w:rsid w:val="008C3F98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2453"/>
    <w:rsid w:val="008F252E"/>
    <w:rsid w:val="008F34E9"/>
    <w:rsid w:val="00901D0C"/>
    <w:rsid w:val="00902740"/>
    <w:rsid w:val="00902833"/>
    <w:rsid w:val="00902C4E"/>
    <w:rsid w:val="009032D6"/>
    <w:rsid w:val="009039E2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3EDA"/>
    <w:rsid w:val="00925478"/>
    <w:rsid w:val="009256F4"/>
    <w:rsid w:val="00925A8F"/>
    <w:rsid w:val="00925D8E"/>
    <w:rsid w:val="009269F5"/>
    <w:rsid w:val="00930CAD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1DDC"/>
    <w:rsid w:val="0097399E"/>
    <w:rsid w:val="009739F5"/>
    <w:rsid w:val="009750EE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1B9"/>
    <w:rsid w:val="009B155B"/>
    <w:rsid w:val="009B183F"/>
    <w:rsid w:val="009B1F5B"/>
    <w:rsid w:val="009B3BA9"/>
    <w:rsid w:val="009B3DB8"/>
    <w:rsid w:val="009B4769"/>
    <w:rsid w:val="009C0634"/>
    <w:rsid w:val="009C2086"/>
    <w:rsid w:val="009C3006"/>
    <w:rsid w:val="009D159F"/>
    <w:rsid w:val="009D1912"/>
    <w:rsid w:val="009D1A92"/>
    <w:rsid w:val="009D2A16"/>
    <w:rsid w:val="009D344B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2244"/>
    <w:rsid w:val="009F3808"/>
    <w:rsid w:val="009F3839"/>
    <w:rsid w:val="009F3D12"/>
    <w:rsid w:val="009F5FBC"/>
    <w:rsid w:val="009F6383"/>
    <w:rsid w:val="00A00E96"/>
    <w:rsid w:val="00A03D3F"/>
    <w:rsid w:val="00A049AC"/>
    <w:rsid w:val="00A04BEB"/>
    <w:rsid w:val="00A04DE2"/>
    <w:rsid w:val="00A07E9D"/>
    <w:rsid w:val="00A1110B"/>
    <w:rsid w:val="00A11A20"/>
    <w:rsid w:val="00A11DFB"/>
    <w:rsid w:val="00A11F1E"/>
    <w:rsid w:val="00A12DEC"/>
    <w:rsid w:val="00A14BA5"/>
    <w:rsid w:val="00A15C80"/>
    <w:rsid w:val="00A15DA4"/>
    <w:rsid w:val="00A20607"/>
    <w:rsid w:val="00A20D0F"/>
    <w:rsid w:val="00A22250"/>
    <w:rsid w:val="00A2486B"/>
    <w:rsid w:val="00A25160"/>
    <w:rsid w:val="00A26916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4BE1"/>
    <w:rsid w:val="00A4500D"/>
    <w:rsid w:val="00A473D6"/>
    <w:rsid w:val="00A51EEE"/>
    <w:rsid w:val="00A542B8"/>
    <w:rsid w:val="00A54719"/>
    <w:rsid w:val="00A60995"/>
    <w:rsid w:val="00A612B9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6892"/>
    <w:rsid w:val="00AA6C76"/>
    <w:rsid w:val="00AB049C"/>
    <w:rsid w:val="00AB1D7B"/>
    <w:rsid w:val="00AB1EA3"/>
    <w:rsid w:val="00AB3399"/>
    <w:rsid w:val="00AB3D67"/>
    <w:rsid w:val="00AB4CB4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B16"/>
    <w:rsid w:val="00AF0B65"/>
    <w:rsid w:val="00AF0F18"/>
    <w:rsid w:val="00AF7EEF"/>
    <w:rsid w:val="00B002E0"/>
    <w:rsid w:val="00B0053F"/>
    <w:rsid w:val="00B0132A"/>
    <w:rsid w:val="00B029C1"/>
    <w:rsid w:val="00B042F9"/>
    <w:rsid w:val="00B07968"/>
    <w:rsid w:val="00B07B19"/>
    <w:rsid w:val="00B10FBA"/>
    <w:rsid w:val="00B12666"/>
    <w:rsid w:val="00B126DA"/>
    <w:rsid w:val="00B14DB6"/>
    <w:rsid w:val="00B15903"/>
    <w:rsid w:val="00B166C8"/>
    <w:rsid w:val="00B230AB"/>
    <w:rsid w:val="00B23604"/>
    <w:rsid w:val="00B236B2"/>
    <w:rsid w:val="00B2566A"/>
    <w:rsid w:val="00B26E87"/>
    <w:rsid w:val="00B30EB8"/>
    <w:rsid w:val="00B3226F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5685"/>
    <w:rsid w:val="00B66B7C"/>
    <w:rsid w:val="00B670CE"/>
    <w:rsid w:val="00B67B79"/>
    <w:rsid w:val="00B67E74"/>
    <w:rsid w:val="00B71448"/>
    <w:rsid w:val="00B7196F"/>
    <w:rsid w:val="00B82234"/>
    <w:rsid w:val="00B8283E"/>
    <w:rsid w:val="00B837AA"/>
    <w:rsid w:val="00B848C7"/>
    <w:rsid w:val="00B86E93"/>
    <w:rsid w:val="00B87D03"/>
    <w:rsid w:val="00B909E8"/>
    <w:rsid w:val="00B91063"/>
    <w:rsid w:val="00B9232C"/>
    <w:rsid w:val="00B928EE"/>
    <w:rsid w:val="00B92AD5"/>
    <w:rsid w:val="00B93E17"/>
    <w:rsid w:val="00B94BA4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CFB"/>
    <w:rsid w:val="00BE1E03"/>
    <w:rsid w:val="00BE2902"/>
    <w:rsid w:val="00BE42CB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5F81"/>
    <w:rsid w:val="00C27213"/>
    <w:rsid w:val="00C278C2"/>
    <w:rsid w:val="00C32425"/>
    <w:rsid w:val="00C33DEA"/>
    <w:rsid w:val="00C34B78"/>
    <w:rsid w:val="00C34DBE"/>
    <w:rsid w:val="00C353D0"/>
    <w:rsid w:val="00C35AE1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621A1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C10DA"/>
    <w:rsid w:val="00CD1094"/>
    <w:rsid w:val="00CD1B67"/>
    <w:rsid w:val="00CD229F"/>
    <w:rsid w:val="00CE2D1F"/>
    <w:rsid w:val="00CE31E0"/>
    <w:rsid w:val="00CE444E"/>
    <w:rsid w:val="00CE52F0"/>
    <w:rsid w:val="00CE6F1A"/>
    <w:rsid w:val="00CF18A3"/>
    <w:rsid w:val="00CF356A"/>
    <w:rsid w:val="00CF3DA6"/>
    <w:rsid w:val="00CF4A61"/>
    <w:rsid w:val="00CF6809"/>
    <w:rsid w:val="00D01778"/>
    <w:rsid w:val="00D01A38"/>
    <w:rsid w:val="00D029CB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AF0"/>
    <w:rsid w:val="00D259AA"/>
    <w:rsid w:val="00D25CA2"/>
    <w:rsid w:val="00D26BCB"/>
    <w:rsid w:val="00D275C6"/>
    <w:rsid w:val="00D27639"/>
    <w:rsid w:val="00D40E89"/>
    <w:rsid w:val="00D41A51"/>
    <w:rsid w:val="00D42DFD"/>
    <w:rsid w:val="00D45E14"/>
    <w:rsid w:val="00D4755C"/>
    <w:rsid w:val="00D47707"/>
    <w:rsid w:val="00D52834"/>
    <w:rsid w:val="00D544FE"/>
    <w:rsid w:val="00D5505A"/>
    <w:rsid w:val="00D5596F"/>
    <w:rsid w:val="00D56F3F"/>
    <w:rsid w:val="00D57733"/>
    <w:rsid w:val="00D601F1"/>
    <w:rsid w:val="00D61F13"/>
    <w:rsid w:val="00D650A7"/>
    <w:rsid w:val="00D65513"/>
    <w:rsid w:val="00D672D6"/>
    <w:rsid w:val="00D67D4A"/>
    <w:rsid w:val="00D7096D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63A6"/>
    <w:rsid w:val="00DA12AB"/>
    <w:rsid w:val="00DA1C49"/>
    <w:rsid w:val="00DA6E0F"/>
    <w:rsid w:val="00DB3689"/>
    <w:rsid w:val="00DB3767"/>
    <w:rsid w:val="00DB39E0"/>
    <w:rsid w:val="00DB70B4"/>
    <w:rsid w:val="00DC181B"/>
    <w:rsid w:val="00DC1B28"/>
    <w:rsid w:val="00DC22BE"/>
    <w:rsid w:val="00DC34E6"/>
    <w:rsid w:val="00DC5F62"/>
    <w:rsid w:val="00DC6B68"/>
    <w:rsid w:val="00DC7FAF"/>
    <w:rsid w:val="00DD02BA"/>
    <w:rsid w:val="00DD100B"/>
    <w:rsid w:val="00DD42F9"/>
    <w:rsid w:val="00DD6A69"/>
    <w:rsid w:val="00DE1B4A"/>
    <w:rsid w:val="00DE2611"/>
    <w:rsid w:val="00DE2CFF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4F52"/>
    <w:rsid w:val="00E153F6"/>
    <w:rsid w:val="00E15F7E"/>
    <w:rsid w:val="00E173DF"/>
    <w:rsid w:val="00E22546"/>
    <w:rsid w:val="00E22B2E"/>
    <w:rsid w:val="00E27FC2"/>
    <w:rsid w:val="00E30CE7"/>
    <w:rsid w:val="00E31912"/>
    <w:rsid w:val="00E31B60"/>
    <w:rsid w:val="00E34D88"/>
    <w:rsid w:val="00E353DB"/>
    <w:rsid w:val="00E36375"/>
    <w:rsid w:val="00E36729"/>
    <w:rsid w:val="00E36999"/>
    <w:rsid w:val="00E36EC8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2790"/>
    <w:rsid w:val="00E62B3D"/>
    <w:rsid w:val="00E6315A"/>
    <w:rsid w:val="00E64C50"/>
    <w:rsid w:val="00E65E86"/>
    <w:rsid w:val="00E6663D"/>
    <w:rsid w:val="00E71B00"/>
    <w:rsid w:val="00E733FF"/>
    <w:rsid w:val="00E73C7F"/>
    <w:rsid w:val="00E740D9"/>
    <w:rsid w:val="00E76862"/>
    <w:rsid w:val="00E8224F"/>
    <w:rsid w:val="00E83BFC"/>
    <w:rsid w:val="00E84692"/>
    <w:rsid w:val="00E853FB"/>
    <w:rsid w:val="00E85E3C"/>
    <w:rsid w:val="00E87574"/>
    <w:rsid w:val="00E943EE"/>
    <w:rsid w:val="00E96534"/>
    <w:rsid w:val="00E9760C"/>
    <w:rsid w:val="00EA0385"/>
    <w:rsid w:val="00EA3791"/>
    <w:rsid w:val="00EA4173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6B41"/>
    <w:rsid w:val="00EB7014"/>
    <w:rsid w:val="00EC0950"/>
    <w:rsid w:val="00EC1D1E"/>
    <w:rsid w:val="00EC1D63"/>
    <w:rsid w:val="00EC3A1D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2DA8"/>
    <w:rsid w:val="00F1322B"/>
    <w:rsid w:val="00F13699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405D4"/>
    <w:rsid w:val="00F40AA9"/>
    <w:rsid w:val="00F40C50"/>
    <w:rsid w:val="00F4100B"/>
    <w:rsid w:val="00F433E7"/>
    <w:rsid w:val="00F43D26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67D94"/>
    <w:rsid w:val="00F70EC4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3593"/>
    <w:rsid w:val="00F837F7"/>
    <w:rsid w:val="00F8499F"/>
    <w:rsid w:val="00F90E30"/>
    <w:rsid w:val="00F917E4"/>
    <w:rsid w:val="00F91B00"/>
    <w:rsid w:val="00F9424D"/>
    <w:rsid w:val="00F94DFC"/>
    <w:rsid w:val="00F96574"/>
    <w:rsid w:val="00F96BAD"/>
    <w:rsid w:val="00F97A48"/>
    <w:rsid w:val="00FA193F"/>
    <w:rsid w:val="00FA34B5"/>
    <w:rsid w:val="00FA3897"/>
    <w:rsid w:val="00FA75D3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731D7F-1EA7-4670-9CAB-5B9354502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4644</TotalTime>
  <Pages>8</Pages>
  <Words>2947</Words>
  <Characters>16799</Characters>
  <Application>Microsoft Office Word</Application>
  <DocSecurity>0</DocSecurity>
  <Lines>139</Lines>
  <Paragraphs>39</Paragraphs>
  <ScaleCrop>false</ScaleCrop>
  <Company>ZTE</Company>
  <LinksUpToDate>false</LinksUpToDate>
  <CharactersWithSpaces>19707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ZTE(LiuJing)</cp:lastModifiedBy>
  <cp:revision>289</cp:revision>
  <cp:lastPrinted>2113-01-01T00:00:00Z</cp:lastPrinted>
  <dcterms:created xsi:type="dcterms:W3CDTF">2017-09-06T12:59:00Z</dcterms:created>
  <dcterms:modified xsi:type="dcterms:W3CDTF">2020-04-10T03:07:00Z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